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3387"/>
        <w:gridCol w:w="6251"/>
      </w:tblGrid>
      <w:tr w:rsidR="001D789A" w:rsidRPr="00E07798" w:rsidTr="009F60FA">
        <w:trPr>
          <w:trHeight w:val="1135"/>
        </w:trPr>
        <w:tc>
          <w:tcPr>
            <w:tcW w:w="3402" w:type="dxa"/>
            <w:shd w:val="clear" w:color="auto" w:fill="auto"/>
          </w:tcPr>
          <w:p w:rsidR="001D789A" w:rsidRPr="00E07798" w:rsidRDefault="00A905B8" w:rsidP="00C15A44">
            <w:pPr>
              <w:spacing w:after="0" w:line="240" w:lineRule="auto"/>
              <w:ind w:firstLine="567"/>
              <w:jc w:val="center"/>
              <w:rPr>
                <w:color w:val="0000FF"/>
                <w:sz w:val="2"/>
                <w:szCs w:val="2"/>
              </w:rPr>
            </w:pPr>
            <w:r>
              <w:rPr>
                <w:noProof/>
                <w:lang w:eastAsia="uk-UA"/>
              </w:rPr>
              <w:drawing>
                <wp:anchor distT="0" distB="0" distL="114300" distR="114300" simplePos="0" relativeHeight="251657216" behindDoc="0" locked="0" layoutInCell="1" allowOverlap="1">
                  <wp:simplePos x="0" y="0"/>
                  <wp:positionH relativeFrom="column">
                    <wp:posOffset>611505</wp:posOffset>
                  </wp:positionH>
                  <wp:positionV relativeFrom="paragraph">
                    <wp:posOffset>12065</wp:posOffset>
                  </wp:positionV>
                  <wp:extent cx="698500" cy="698500"/>
                  <wp:effectExtent l="0" t="0" r="6350" b="6350"/>
                  <wp:wrapSquare wrapText="bothSides"/>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45" w:type="dxa"/>
            <w:vMerge w:val="restart"/>
            <w:shd w:val="clear" w:color="auto" w:fill="auto"/>
            <w:vAlign w:val="center"/>
          </w:tcPr>
          <w:p w:rsidR="001D789A" w:rsidRPr="00E07798" w:rsidRDefault="001D789A" w:rsidP="00D22AC2">
            <w:pPr>
              <w:spacing w:after="0" w:line="240" w:lineRule="auto"/>
              <w:jc w:val="center"/>
              <w:rPr>
                <w:rFonts w:ascii="Verdana" w:hAnsi="Verdana"/>
                <w:color w:val="2F5496"/>
              </w:rPr>
            </w:pPr>
            <w:r w:rsidRPr="00E07798">
              <w:rPr>
                <w:rFonts w:ascii="Verdana" w:hAnsi="Verdana"/>
                <w:color w:val="2F5496"/>
                <w:sz w:val="52"/>
                <w:szCs w:val="52"/>
              </w:rPr>
              <w:t>ЕКСПРЕС-ВИПУСК</w:t>
            </w:r>
          </w:p>
        </w:tc>
      </w:tr>
      <w:tr w:rsidR="001D789A" w:rsidRPr="00E07798" w:rsidTr="009F60FA">
        <w:trPr>
          <w:trHeight w:val="624"/>
        </w:trPr>
        <w:tc>
          <w:tcPr>
            <w:tcW w:w="3402" w:type="dxa"/>
            <w:shd w:val="clear" w:color="auto" w:fill="auto"/>
            <w:vAlign w:val="center"/>
          </w:tcPr>
          <w:p w:rsidR="00301C55" w:rsidRPr="00301C55" w:rsidRDefault="00301C55" w:rsidP="00D22AC2">
            <w:pPr>
              <w:spacing w:after="0" w:line="240" w:lineRule="auto"/>
              <w:jc w:val="center"/>
              <w:rPr>
                <w:rFonts w:ascii="Verdana" w:hAnsi="Verdana"/>
                <w:b/>
                <w:color w:val="2F5496"/>
                <w:sz w:val="20"/>
                <w:szCs w:val="20"/>
                <w:lang w:eastAsia="uk-UA"/>
              </w:rPr>
            </w:pPr>
            <w:r w:rsidRPr="00301C55">
              <w:rPr>
                <w:rFonts w:ascii="Verdana" w:hAnsi="Verdana"/>
                <w:b/>
                <w:color w:val="2F5496"/>
                <w:sz w:val="20"/>
                <w:szCs w:val="20"/>
                <w:lang w:eastAsia="uk-UA"/>
              </w:rPr>
              <w:t>Держстат</w:t>
            </w:r>
          </w:p>
          <w:p w:rsidR="001D789A" w:rsidRPr="00E07798" w:rsidRDefault="00301C55" w:rsidP="00D22AC2">
            <w:pPr>
              <w:spacing w:after="0" w:line="240" w:lineRule="auto"/>
              <w:jc w:val="center"/>
              <w:rPr>
                <w:b/>
                <w:color w:val="2F5496"/>
                <w:sz w:val="24"/>
                <w:szCs w:val="24"/>
              </w:rPr>
            </w:pPr>
            <w:r>
              <w:rPr>
                <w:rFonts w:ascii="Verdana" w:hAnsi="Verdana"/>
                <w:b/>
                <w:color w:val="2F5496"/>
                <w:lang w:eastAsia="uk-UA"/>
              </w:rPr>
              <w:t>Головне управління статистики у Черкаській області</w:t>
            </w:r>
          </w:p>
        </w:tc>
        <w:tc>
          <w:tcPr>
            <w:tcW w:w="6345" w:type="dxa"/>
            <w:vMerge/>
            <w:shd w:val="clear" w:color="auto" w:fill="auto"/>
          </w:tcPr>
          <w:p w:rsidR="001D789A" w:rsidRPr="00E07798" w:rsidRDefault="001D789A" w:rsidP="00D22AC2">
            <w:pPr>
              <w:spacing w:after="0" w:line="240" w:lineRule="auto"/>
              <w:ind w:firstLine="709"/>
              <w:jc w:val="center"/>
              <w:rPr>
                <w:color w:val="0000FF"/>
                <w:sz w:val="52"/>
                <w:szCs w:val="52"/>
              </w:rPr>
            </w:pPr>
          </w:p>
        </w:tc>
      </w:tr>
      <w:tr w:rsidR="001D789A" w:rsidRPr="00E07798" w:rsidTr="009F60FA">
        <w:trPr>
          <w:trHeight w:val="397"/>
        </w:trPr>
        <w:tc>
          <w:tcPr>
            <w:tcW w:w="3402" w:type="dxa"/>
            <w:shd w:val="clear" w:color="auto" w:fill="auto"/>
            <w:vAlign w:val="center"/>
          </w:tcPr>
          <w:p w:rsidR="001D789A" w:rsidRPr="00E07798" w:rsidRDefault="001D789A" w:rsidP="00D22AC2">
            <w:pPr>
              <w:spacing w:after="0" w:line="240" w:lineRule="auto"/>
              <w:jc w:val="center"/>
              <w:rPr>
                <w:rFonts w:ascii="Verdana" w:hAnsi="Verdana"/>
                <w:b/>
                <w:color w:val="2F5496"/>
                <w:lang w:eastAsia="uk-UA"/>
              </w:rPr>
            </w:pPr>
            <w:r w:rsidRPr="00E07798">
              <w:rPr>
                <w:rFonts w:ascii="Verdana" w:hAnsi="Verdana"/>
                <w:b/>
                <w:color w:val="2F5496"/>
                <w:sz w:val="20"/>
                <w:szCs w:val="20"/>
                <w:lang w:eastAsia="uk-UA"/>
              </w:rPr>
              <w:t>www.</w:t>
            </w:r>
            <w:r w:rsidR="00301C55">
              <w:rPr>
                <w:rFonts w:ascii="Verdana" w:hAnsi="Verdana"/>
                <w:b/>
                <w:color w:val="2F5496"/>
                <w:sz w:val="20"/>
                <w:szCs w:val="20"/>
                <w:lang w:eastAsia="uk-UA"/>
              </w:rPr>
              <w:t>ск.</w:t>
            </w:r>
            <w:r w:rsidRPr="00E07798">
              <w:rPr>
                <w:rFonts w:ascii="Verdana" w:hAnsi="Verdana"/>
                <w:b/>
                <w:color w:val="2F5496"/>
                <w:sz w:val="20"/>
                <w:szCs w:val="20"/>
                <w:lang w:eastAsia="uk-UA"/>
              </w:rPr>
              <w:t>ukrstat.gov.ua</w:t>
            </w:r>
          </w:p>
        </w:tc>
        <w:tc>
          <w:tcPr>
            <w:tcW w:w="6345" w:type="dxa"/>
            <w:shd w:val="clear" w:color="auto" w:fill="auto"/>
            <w:vAlign w:val="center"/>
          </w:tcPr>
          <w:p w:rsidR="001D789A" w:rsidRPr="00E07798" w:rsidRDefault="001D789A" w:rsidP="00D22AC2">
            <w:pPr>
              <w:spacing w:after="0" w:line="240" w:lineRule="auto"/>
              <w:ind w:firstLine="709"/>
              <w:jc w:val="center"/>
            </w:pPr>
          </w:p>
        </w:tc>
      </w:tr>
      <w:tr w:rsidR="001D789A" w:rsidRPr="00E07798" w:rsidTr="009F60FA">
        <w:trPr>
          <w:trHeight w:val="170"/>
        </w:trPr>
        <w:tc>
          <w:tcPr>
            <w:tcW w:w="3402" w:type="dxa"/>
            <w:shd w:val="clear" w:color="auto" w:fill="0066FF"/>
          </w:tcPr>
          <w:p w:rsidR="001D789A" w:rsidRPr="00E07798" w:rsidRDefault="001D789A" w:rsidP="00D22AC2">
            <w:pPr>
              <w:spacing w:after="0" w:line="240" w:lineRule="auto"/>
              <w:ind w:firstLine="709"/>
              <w:jc w:val="both"/>
              <w:rPr>
                <w:color w:val="2F5496"/>
                <w:sz w:val="12"/>
                <w:szCs w:val="12"/>
              </w:rPr>
            </w:pPr>
          </w:p>
        </w:tc>
        <w:tc>
          <w:tcPr>
            <w:tcW w:w="6345" w:type="dxa"/>
            <w:shd w:val="clear" w:color="auto" w:fill="0066FF"/>
          </w:tcPr>
          <w:p w:rsidR="001D789A" w:rsidRPr="00E07798" w:rsidRDefault="001D789A" w:rsidP="00D22AC2">
            <w:pPr>
              <w:spacing w:after="0" w:line="240" w:lineRule="auto"/>
              <w:ind w:firstLine="709"/>
              <w:rPr>
                <w:color w:val="2F5496"/>
                <w:sz w:val="12"/>
                <w:szCs w:val="12"/>
              </w:rPr>
            </w:pPr>
          </w:p>
        </w:tc>
      </w:tr>
      <w:tr w:rsidR="001D789A" w:rsidRPr="00E07798" w:rsidTr="009F60FA">
        <w:trPr>
          <w:trHeight w:val="170"/>
        </w:trPr>
        <w:tc>
          <w:tcPr>
            <w:tcW w:w="3402" w:type="dxa"/>
            <w:shd w:val="clear" w:color="auto" w:fill="FFFF00"/>
          </w:tcPr>
          <w:p w:rsidR="001D789A" w:rsidRPr="00E07798" w:rsidRDefault="001D789A" w:rsidP="00D22AC2">
            <w:pPr>
              <w:spacing w:after="0" w:line="240" w:lineRule="auto"/>
              <w:ind w:firstLine="709"/>
              <w:jc w:val="both"/>
              <w:rPr>
                <w:color w:val="2F5496"/>
                <w:sz w:val="12"/>
                <w:szCs w:val="12"/>
              </w:rPr>
            </w:pPr>
            <w:r w:rsidRPr="00E07798">
              <w:rPr>
                <w:color w:val="2F5496"/>
                <w:sz w:val="12"/>
                <w:szCs w:val="12"/>
              </w:rPr>
              <w:t xml:space="preserve">                   </w:t>
            </w:r>
          </w:p>
        </w:tc>
        <w:tc>
          <w:tcPr>
            <w:tcW w:w="6345" w:type="dxa"/>
            <w:shd w:val="clear" w:color="auto" w:fill="FFFF00"/>
          </w:tcPr>
          <w:p w:rsidR="001D789A" w:rsidRPr="00E07798" w:rsidRDefault="001D789A" w:rsidP="00D22AC2">
            <w:pPr>
              <w:spacing w:after="0" w:line="240" w:lineRule="auto"/>
              <w:ind w:firstLine="709"/>
              <w:rPr>
                <w:color w:val="2F5496"/>
                <w:sz w:val="12"/>
                <w:szCs w:val="12"/>
              </w:rPr>
            </w:pPr>
          </w:p>
        </w:tc>
      </w:tr>
    </w:tbl>
    <w:p w:rsidR="001D789A" w:rsidRPr="000A44E3" w:rsidRDefault="00225D73" w:rsidP="000322BC">
      <w:pPr>
        <w:tabs>
          <w:tab w:val="left" w:pos="709"/>
        </w:tabs>
        <w:spacing w:before="120" w:after="0" w:line="240" w:lineRule="auto"/>
        <w:rPr>
          <w:rFonts w:eastAsia="Times New Roman"/>
          <w:sz w:val="26"/>
          <w:szCs w:val="26"/>
          <w:lang w:val="ru-RU" w:eastAsia="ru-RU"/>
        </w:rPr>
      </w:pPr>
      <w:r w:rsidRPr="00900B22">
        <w:rPr>
          <w:rFonts w:eastAsia="Times New Roman"/>
          <w:sz w:val="26"/>
          <w:szCs w:val="26"/>
          <w:lang w:val="ru-RU" w:eastAsia="ru-RU"/>
        </w:rPr>
        <w:t>1</w:t>
      </w:r>
      <w:r w:rsidR="00CB13ED" w:rsidRPr="00181EE2">
        <w:rPr>
          <w:rFonts w:eastAsia="Times New Roman"/>
          <w:sz w:val="26"/>
          <w:szCs w:val="26"/>
          <w:lang w:val="ru-RU" w:eastAsia="ru-RU"/>
        </w:rPr>
        <w:t>7</w:t>
      </w:r>
      <w:r w:rsidR="00EC1A9A" w:rsidRPr="003F5A9D">
        <w:rPr>
          <w:rFonts w:eastAsia="Times New Roman"/>
          <w:sz w:val="26"/>
          <w:szCs w:val="26"/>
          <w:lang w:eastAsia="ru-RU"/>
        </w:rPr>
        <w:t>.</w:t>
      </w:r>
      <w:r w:rsidR="00CB13ED" w:rsidRPr="00181EE2">
        <w:rPr>
          <w:rFonts w:eastAsia="Times New Roman"/>
          <w:sz w:val="26"/>
          <w:szCs w:val="26"/>
          <w:lang w:val="ru-RU" w:eastAsia="ru-RU"/>
        </w:rPr>
        <w:t>10</w:t>
      </w:r>
      <w:r w:rsidR="001D789A" w:rsidRPr="004C70E2">
        <w:rPr>
          <w:rFonts w:eastAsia="Times New Roman"/>
          <w:sz w:val="26"/>
          <w:szCs w:val="26"/>
          <w:lang w:eastAsia="ru-RU"/>
        </w:rPr>
        <w:t>.20</w:t>
      </w:r>
      <w:r w:rsidR="00645EE1" w:rsidRPr="000A44E3">
        <w:rPr>
          <w:rFonts w:eastAsia="Times New Roman"/>
          <w:sz w:val="26"/>
          <w:szCs w:val="26"/>
          <w:lang w:val="ru-RU" w:eastAsia="ru-RU"/>
        </w:rPr>
        <w:t>2</w:t>
      </w:r>
      <w:r w:rsidR="004A6055" w:rsidRPr="000A44E3">
        <w:rPr>
          <w:rFonts w:eastAsia="Times New Roman"/>
          <w:sz w:val="26"/>
          <w:szCs w:val="26"/>
          <w:lang w:val="ru-RU" w:eastAsia="ru-RU"/>
        </w:rPr>
        <w:t>2</w:t>
      </w:r>
    </w:p>
    <w:p w:rsidR="001D789A" w:rsidRPr="002E5410" w:rsidRDefault="001D789A" w:rsidP="001D789A">
      <w:pPr>
        <w:keepNext/>
        <w:tabs>
          <w:tab w:val="left" w:pos="5220"/>
        </w:tabs>
        <w:spacing w:after="0" w:line="240" w:lineRule="auto"/>
        <w:jc w:val="center"/>
        <w:outlineLvl w:val="0"/>
        <w:rPr>
          <w:rFonts w:eastAsia="Times New Roman"/>
          <w:b/>
          <w:sz w:val="28"/>
          <w:szCs w:val="28"/>
          <w:lang w:eastAsia="ru-RU"/>
        </w:rPr>
      </w:pPr>
    </w:p>
    <w:p w:rsidR="00657220" w:rsidRDefault="001D789A" w:rsidP="00FC6DD2">
      <w:pPr>
        <w:keepNext/>
        <w:tabs>
          <w:tab w:val="left" w:pos="5220"/>
        </w:tabs>
        <w:spacing w:after="0" w:line="240" w:lineRule="auto"/>
        <w:ind w:right="-1"/>
        <w:jc w:val="center"/>
        <w:outlineLvl w:val="0"/>
        <w:rPr>
          <w:rFonts w:eastAsia="Times New Roman"/>
          <w:b/>
          <w:sz w:val="26"/>
          <w:szCs w:val="26"/>
          <w:lang w:eastAsia="ru-RU"/>
        </w:rPr>
      </w:pPr>
      <w:r w:rsidRPr="002E5410">
        <w:rPr>
          <w:rFonts w:eastAsia="Times New Roman"/>
          <w:b/>
          <w:sz w:val="26"/>
          <w:szCs w:val="26"/>
          <w:lang w:eastAsia="ru-RU"/>
        </w:rPr>
        <w:t xml:space="preserve">Зовнішня торгівля товарами </w:t>
      </w:r>
      <w:r w:rsidR="00605F5A">
        <w:rPr>
          <w:rFonts w:eastAsia="Times New Roman"/>
          <w:b/>
          <w:sz w:val="26"/>
          <w:szCs w:val="26"/>
          <w:lang w:eastAsia="ru-RU"/>
        </w:rPr>
        <w:t xml:space="preserve">Черкаської області </w:t>
      </w:r>
    </w:p>
    <w:p w:rsidR="00FC6DD2" w:rsidRPr="002E5410" w:rsidRDefault="00AB2DA3" w:rsidP="00FC6DD2">
      <w:pPr>
        <w:keepNext/>
        <w:tabs>
          <w:tab w:val="left" w:pos="5220"/>
        </w:tabs>
        <w:spacing w:after="0" w:line="240" w:lineRule="auto"/>
        <w:ind w:right="-1"/>
        <w:jc w:val="center"/>
        <w:outlineLvl w:val="0"/>
        <w:rPr>
          <w:rFonts w:eastAsia="Times New Roman"/>
          <w:b/>
          <w:sz w:val="26"/>
          <w:szCs w:val="26"/>
          <w:lang w:eastAsia="ru-RU"/>
        </w:rPr>
      </w:pPr>
      <w:r>
        <w:rPr>
          <w:rFonts w:eastAsia="Times New Roman"/>
          <w:b/>
          <w:sz w:val="26"/>
          <w:szCs w:val="26"/>
          <w:lang w:eastAsia="ru-RU"/>
        </w:rPr>
        <w:t>у</w:t>
      </w:r>
      <w:r w:rsidR="00FC6DD2" w:rsidRPr="002E5410">
        <w:rPr>
          <w:rFonts w:eastAsia="Times New Roman"/>
          <w:b/>
          <w:sz w:val="26"/>
          <w:szCs w:val="26"/>
          <w:lang w:eastAsia="ru-RU"/>
        </w:rPr>
        <w:t xml:space="preserve"> </w:t>
      </w:r>
      <w:r w:rsidR="00AF28E5">
        <w:rPr>
          <w:rFonts w:eastAsia="Times New Roman"/>
          <w:b/>
          <w:sz w:val="26"/>
          <w:szCs w:val="26"/>
          <w:lang w:eastAsia="ru-RU"/>
        </w:rPr>
        <w:t>січні</w:t>
      </w:r>
      <w:r w:rsidR="00225D73" w:rsidRPr="0003211B">
        <w:rPr>
          <w:rFonts w:eastAsia="Times New Roman"/>
          <w:b/>
          <w:sz w:val="26"/>
          <w:szCs w:val="26"/>
          <w:lang w:eastAsia="ru-RU"/>
        </w:rPr>
        <w:t>–</w:t>
      </w:r>
      <w:r w:rsidR="00CB13ED">
        <w:rPr>
          <w:rFonts w:eastAsia="Times New Roman"/>
          <w:b/>
          <w:sz w:val="26"/>
          <w:szCs w:val="26"/>
          <w:lang w:eastAsia="ru-RU"/>
        </w:rPr>
        <w:t>сер</w:t>
      </w:r>
      <w:r w:rsidR="00FD0B0C">
        <w:rPr>
          <w:rFonts w:eastAsia="Times New Roman"/>
          <w:b/>
          <w:sz w:val="26"/>
          <w:szCs w:val="26"/>
          <w:lang w:eastAsia="ru-RU"/>
        </w:rPr>
        <w:t>пні</w:t>
      </w:r>
      <w:r w:rsidR="00AF28E5">
        <w:rPr>
          <w:rFonts w:eastAsia="Times New Roman"/>
          <w:b/>
          <w:sz w:val="26"/>
          <w:szCs w:val="26"/>
          <w:lang w:eastAsia="ru-RU"/>
        </w:rPr>
        <w:t xml:space="preserve"> </w:t>
      </w:r>
      <w:r w:rsidR="00301C55">
        <w:rPr>
          <w:rFonts w:eastAsia="Times New Roman"/>
          <w:b/>
          <w:sz w:val="26"/>
          <w:szCs w:val="26"/>
          <w:lang w:eastAsia="ru-RU"/>
        </w:rPr>
        <w:t>20</w:t>
      </w:r>
      <w:r w:rsidR="000D1477">
        <w:rPr>
          <w:rFonts w:eastAsia="Times New Roman"/>
          <w:b/>
          <w:sz w:val="26"/>
          <w:szCs w:val="26"/>
          <w:lang w:eastAsia="ru-RU"/>
        </w:rPr>
        <w:t>2</w:t>
      </w:r>
      <w:r w:rsidR="00AF28E5">
        <w:rPr>
          <w:rFonts w:eastAsia="Times New Roman"/>
          <w:b/>
          <w:sz w:val="26"/>
          <w:szCs w:val="26"/>
          <w:lang w:eastAsia="ru-RU"/>
        </w:rPr>
        <w:t xml:space="preserve">2 </w:t>
      </w:r>
      <w:r w:rsidR="00301C55">
        <w:rPr>
          <w:rFonts w:eastAsia="Times New Roman"/>
          <w:b/>
          <w:sz w:val="26"/>
          <w:szCs w:val="26"/>
          <w:lang w:eastAsia="ru-RU"/>
        </w:rPr>
        <w:t>р</w:t>
      </w:r>
      <w:r w:rsidR="000D1477">
        <w:rPr>
          <w:rFonts w:eastAsia="Times New Roman"/>
          <w:b/>
          <w:sz w:val="26"/>
          <w:szCs w:val="26"/>
          <w:lang w:eastAsia="ru-RU"/>
        </w:rPr>
        <w:t>о</w:t>
      </w:r>
      <w:r w:rsidR="00AF28E5">
        <w:rPr>
          <w:rFonts w:eastAsia="Times New Roman"/>
          <w:b/>
          <w:sz w:val="26"/>
          <w:szCs w:val="26"/>
          <w:lang w:eastAsia="ru-RU"/>
        </w:rPr>
        <w:t>ку</w:t>
      </w:r>
    </w:p>
    <w:p w:rsidR="001D789A" w:rsidRPr="002E5410" w:rsidRDefault="001D789A" w:rsidP="00874F8E">
      <w:pPr>
        <w:keepNext/>
        <w:tabs>
          <w:tab w:val="left" w:pos="5220"/>
        </w:tabs>
        <w:spacing w:after="0" w:line="240" w:lineRule="auto"/>
        <w:ind w:firstLine="567"/>
        <w:jc w:val="center"/>
        <w:outlineLvl w:val="0"/>
        <w:rPr>
          <w:rFonts w:eastAsia="Times New Roman"/>
          <w:b/>
          <w:sz w:val="26"/>
          <w:szCs w:val="26"/>
          <w:lang w:eastAsia="ru-RU"/>
        </w:rPr>
      </w:pPr>
    </w:p>
    <w:p w:rsidR="00B32A0C" w:rsidRPr="00900B22" w:rsidRDefault="00B32A0C" w:rsidP="00B32A0C">
      <w:pPr>
        <w:spacing w:after="0" w:line="240" w:lineRule="auto"/>
        <w:ind w:firstLine="567"/>
        <w:jc w:val="both"/>
        <w:rPr>
          <w:sz w:val="26"/>
          <w:szCs w:val="26"/>
        </w:rPr>
      </w:pPr>
      <w:r w:rsidRPr="00900B22">
        <w:rPr>
          <w:sz w:val="26"/>
          <w:szCs w:val="26"/>
        </w:rPr>
        <w:t xml:space="preserve">У </w:t>
      </w:r>
      <w:r w:rsidR="00AF28E5" w:rsidRPr="00900B22">
        <w:rPr>
          <w:rFonts w:eastAsia="Times New Roman"/>
          <w:sz w:val="26"/>
          <w:szCs w:val="26"/>
          <w:lang w:eastAsia="ru-RU"/>
        </w:rPr>
        <w:t>січні</w:t>
      </w:r>
      <w:r w:rsidR="00651F6F" w:rsidRPr="00900B22">
        <w:rPr>
          <w:rFonts w:eastAsia="Times New Roman"/>
          <w:sz w:val="26"/>
          <w:szCs w:val="26"/>
          <w:lang w:eastAsia="ru-RU"/>
        </w:rPr>
        <w:t>–</w:t>
      </w:r>
      <w:r w:rsidR="00CB13ED">
        <w:rPr>
          <w:rFonts w:eastAsia="Times New Roman"/>
          <w:sz w:val="26"/>
          <w:szCs w:val="26"/>
          <w:lang w:eastAsia="ru-RU"/>
        </w:rPr>
        <w:t>серпні</w:t>
      </w:r>
      <w:r w:rsidR="00AF28E5" w:rsidRPr="00900B22">
        <w:rPr>
          <w:rFonts w:eastAsia="Times New Roman"/>
          <w:sz w:val="26"/>
          <w:szCs w:val="26"/>
          <w:lang w:eastAsia="ru-RU"/>
        </w:rPr>
        <w:t xml:space="preserve"> 2022р.</w:t>
      </w:r>
      <w:r w:rsidRPr="00900B22">
        <w:rPr>
          <w:sz w:val="26"/>
          <w:szCs w:val="26"/>
        </w:rPr>
        <w:t xml:space="preserve"> експорт товарів становив </w:t>
      </w:r>
      <w:r w:rsidR="00181EE2" w:rsidRPr="00181EE2">
        <w:rPr>
          <w:sz w:val="26"/>
          <w:szCs w:val="26"/>
          <w:lang w:val="ru-RU"/>
        </w:rPr>
        <w:t>7</w:t>
      </w:r>
      <w:r w:rsidR="00181EE2">
        <w:rPr>
          <w:sz w:val="26"/>
          <w:szCs w:val="26"/>
          <w:lang w:val="ru-RU"/>
        </w:rPr>
        <w:t>32232,3</w:t>
      </w:r>
      <w:r w:rsidRPr="00900B22">
        <w:rPr>
          <w:sz w:val="26"/>
          <w:szCs w:val="26"/>
        </w:rPr>
        <w:t xml:space="preserve"> тис.дол. США, або </w:t>
      </w:r>
      <w:r w:rsidR="00C94DEF">
        <w:rPr>
          <w:sz w:val="26"/>
          <w:szCs w:val="26"/>
        </w:rPr>
        <w:t>15</w:t>
      </w:r>
      <w:r w:rsidR="00181EE2">
        <w:rPr>
          <w:sz w:val="26"/>
          <w:szCs w:val="26"/>
        </w:rPr>
        <w:t>6</w:t>
      </w:r>
      <w:r w:rsidR="00C94DEF">
        <w:rPr>
          <w:sz w:val="26"/>
          <w:szCs w:val="26"/>
        </w:rPr>
        <w:t>,3</w:t>
      </w:r>
      <w:r w:rsidRPr="00900B22">
        <w:rPr>
          <w:sz w:val="26"/>
          <w:szCs w:val="26"/>
        </w:rPr>
        <w:t xml:space="preserve">% порівняно з </w:t>
      </w:r>
      <w:r w:rsidR="003A4524" w:rsidRPr="00900B22">
        <w:rPr>
          <w:sz w:val="26"/>
          <w:szCs w:val="26"/>
        </w:rPr>
        <w:t>січнем</w:t>
      </w:r>
      <w:r w:rsidR="00651F6F" w:rsidRPr="00900B22">
        <w:rPr>
          <w:sz w:val="26"/>
          <w:szCs w:val="26"/>
        </w:rPr>
        <w:t>–</w:t>
      </w:r>
      <w:r w:rsidR="00CB13ED">
        <w:rPr>
          <w:sz w:val="26"/>
          <w:szCs w:val="26"/>
        </w:rPr>
        <w:t>серпнем</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імпорт – </w:t>
      </w:r>
      <w:r w:rsidR="00181EE2">
        <w:rPr>
          <w:sz w:val="26"/>
          <w:szCs w:val="26"/>
        </w:rPr>
        <w:t>446531,4</w:t>
      </w:r>
      <w:r w:rsidRPr="00900B22">
        <w:rPr>
          <w:sz w:val="26"/>
          <w:szCs w:val="26"/>
        </w:rPr>
        <w:t xml:space="preserve"> тис.дол., або </w:t>
      </w:r>
      <w:r w:rsidR="00C94DEF">
        <w:rPr>
          <w:sz w:val="26"/>
          <w:szCs w:val="26"/>
        </w:rPr>
        <w:t>7</w:t>
      </w:r>
      <w:r w:rsidR="00181EE2">
        <w:rPr>
          <w:sz w:val="26"/>
          <w:szCs w:val="26"/>
        </w:rPr>
        <w:t>1</w:t>
      </w:r>
      <w:r w:rsidR="00C94DEF">
        <w:rPr>
          <w:sz w:val="26"/>
          <w:szCs w:val="26"/>
        </w:rPr>
        <w:t>,</w:t>
      </w:r>
      <w:r w:rsidR="00181EE2">
        <w:rPr>
          <w:sz w:val="26"/>
          <w:szCs w:val="26"/>
        </w:rPr>
        <w:t>2</w:t>
      </w:r>
      <w:r w:rsidRPr="00900B22">
        <w:rPr>
          <w:sz w:val="26"/>
          <w:szCs w:val="26"/>
        </w:rPr>
        <w:t xml:space="preserve">%. </w:t>
      </w:r>
      <w:r w:rsidR="0099054B" w:rsidRPr="00900B22">
        <w:rPr>
          <w:sz w:val="26"/>
          <w:szCs w:val="26"/>
        </w:rPr>
        <w:t>Пози</w:t>
      </w:r>
      <w:r w:rsidRPr="00900B22">
        <w:rPr>
          <w:sz w:val="26"/>
          <w:szCs w:val="26"/>
        </w:rPr>
        <w:t xml:space="preserve">тивне сальдо склало </w:t>
      </w:r>
      <w:r w:rsidR="00181EE2">
        <w:rPr>
          <w:sz w:val="26"/>
          <w:szCs w:val="26"/>
        </w:rPr>
        <w:t>285700,9</w:t>
      </w:r>
      <w:r w:rsidRPr="00900B22">
        <w:rPr>
          <w:sz w:val="26"/>
          <w:szCs w:val="26"/>
          <w:lang w:val="en-US"/>
        </w:rPr>
        <w:t> </w:t>
      </w:r>
      <w:r w:rsidRPr="00900B22">
        <w:rPr>
          <w:sz w:val="26"/>
          <w:szCs w:val="26"/>
        </w:rPr>
        <w:t xml:space="preserve">тис.дол. (у </w:t>
      </w:r>
      <w:r w:rsidR="003A4524" w:rsidRPr="00900B22">
        <w:rPr>
          <w:sz w:val="26"/>
          <w:szCs w:val="26"/>
        </w:rPr>
        <w:t>січні</w:t>
      </w:r>
      <w:r w:rsidR="00900B22" w:rsidRPr="00900B22">
        <w:rPr>
          <w:sz w:val="26"/>
          <w:szCs w:val="26"/>
          <w:lang w:val="ru-RU"/>
        </w:rPr>
        <w:t>–</w:t>
      </w:r>
      <w:r w:rsidR="00CB13ED">
        <w:rPr>
          <w:sz w:val="26"/>
          <w:szCs w:val="26"/>
        </w:rPr>
        <w:t>серпні</w:t>
      </w:r>
      <w:r w:rsidR="003A4524" w:rsidRPr="00900B22">
        <w:rPr>
          <w:sz w:val="26"/>
          <w:szCs w:val="26"/>
        </w:rPr>
        <w:t xml:space="preserve"> </w:t>
      </w:r>
      <w:r w:rsidRPr="00900B22">
        <w:rPr>
          <w:sz w:val="26"/>
          <w:szCs w:val="26"/>
        </w:rPr>
        <w:t>202</w:t>
      </w:r>
      <w:r w:rsidR="003A4524" w:rsidRPr="00900B22">
        <w:rPr>
          <w:sz w:val="26"/>
          <w:szCs w:val="26"/>
        </w:rPr>
        <w:t>1</w:t>
      </w:r>
      <w:r w:rsidRPr="00900B22">
        <w:rPr>
          <w:sz w:val="26"/>
          <w:szCs w:val="26"/>
        </w:rPr>
        <w:t xml:space="preserve">р. було </w:t>
      </w:r>
      <w:r w:rsidR="000A44E3" w:rsidRPr="00900B22">
        <w:rPr>
          <w:sz w:val="26"/>
          <w:szCs w:val="26"/>
        </w:rPr>
        <w:t>нега</w:t>
      </w:r>
      <w:r w:rsidRPr="00900B22">
        <w:rPr>
          <w:sz w:val="26"/>
          <w:szCs w:val="26"/>
        </w:rPr>
        <w:t>тивне –</w:t>
      </w:r>
      <w:r w:rsidR="003A4524" w:rsidRPr="00900B22">
        <w:rPr>
          <w:sz w:val="26"/>
          <w:szCs w:val="26"/>
        </w:rPr>
        <w:t xml:space="preserve"> </w:t>
      </w:r>
      <w:r w:rsidR="0056707C">
        <w:rPr>
          <w:sz w:val="26"/>
          <w:szCs w:val="26"/>
          <w:lang w:val="ru-RU"/>
        </w:rPr>
        <w:t>158883,2</w:t>
      </w:r>
      <w:r w:rsidR="003D1A34" w:rsidRPr="00820EAE">
        <w:rPr>
          <w:sz w:val="26"/>
          <w:szCs w:val="26"/>
        </w:rPr>
        <w:t> </w:t>
      </w:r>
      <w:r w:rsidRPr="00900B22">
        <w:rPr>
          <w:sz w:val="26"/>
          <w:szCs w:val="26"/>
        </w:rPr>
        <w:t>тис.дол.).</w:t>
      </w:r>
    </w:p>
    <w:p w:rsidR="00B32A0C" w:rsidRPr="00225D73" w:rsidRDefault="00B32A0C" w:rsidP="00B32A0C">
      <w:pPr>
        <w:spacing w:after="0" w:line="240" w:lineRule="auto"/>
        <w:ind w:firstLine="567"/>
        <w:jc w:val="both"/>
        <w:rPr>
          <w:color w:val="FF0000"/>
          <w:sz w:val="26"/>
          <w:szCs w:val="26"/>
        </w:rPr>
      </w:pPr>
      <w:r w:rsidRPr="00900B22">
        <w:rPr>
          <w:sz w:val="26"/>
          <w:szCs w:val="26"/>
        </w:rPr>
        <w:t xml:space="preserve">Коефіцієнт покриття експортом імпорту склав </w:t>
      </w:r>
      <w:r w:rsidR="00165CA8" w:rsidRPr="00900B22">
        <w:rPr>
          <w:sz w:val="26"/>
          <w:szCs w:val="26"/>
        </w:rPr>
        <w:t>1,</w:t>
      </w:r>
      <w:r w:rsidR="0056707C">
        <w:rPr>
          <w:sz w:val="26"/>
          <w:szCs w:val="26"/>
        </w:rPr>
        <w:t>6</w:t>
      </w:r>
      <w:r w:rsidR="00C94DEF">
        <w:rPr>
          <w:sz w:val="26"/>
          <w:szCs w:val="26"/>
        </w:rPr>
        <w:t>4</w:t>
      </w:r>
      <w:r w:rsidRPr="00900B22">
        <w:rPr>
          <w:sz w:val="26"/>
          <w:szCs w:val="26"/>
        </w:rPr>
        <w:t xml:space="preserve"> (</w:t>
      </w:r>
      <w:r w:rsidR="003A4524" w:rsidRPr="00900B22">
        <w:rPr>
          <w:sz w:val="26"/>
          <w:szCs w:val="26"/>
        </w:rPr>
        <w:t>у січні</w:t>
      </w:r>
      <w:r w:rsidR="00900B22" w:rsidRPr="00900B22">
        <w:rPr>
          <w:sz w:val="26"/>
          <w:szCs w:val="26"/>
          <w:lang w:val="ru-RU"/>
        </w:rPr>
        <w:t>–</w:t>
      </w:r>
      <w:r w:rsidR="00CB13ED">
        <w:rPr>
          <w:sz w:val="26"/>
          <w:szCs w:val="26"/>
        </w:rPr>
        <w:t>серпні</w:t>
      </w:r>
      <w:r w:rsidR="003A4524" w:rsidRPr="00900B22">
        <w:rPr>
          <w:sz w:val="26"/>
          <w:szCs w:val="26"/>
        </w:rPr>
        <w:t xml:space="preserve"> 2021р.</w:t>
      </w:r>
      <w:r w:rsidRPr="00900B22">
        <w:rPr>
          <w:sz w:val="26"/>
          <w:szCs w:val="26"/>
        </w:rPr>
        <w:t xml:space="preserve">– </w:t>
      </w:r>
      <w:r w:rsidR="000A44E3" w:rsidRPr="00820EAE">
        <w:rPr>
          <w:sz w:val="26"/>
          <w:szCs w:val="26"/>
        </w:rPr>
        <w:t>0,</w:t>
      </w:r>
      <w:r w:rsidR="00A50266">
        <w:rPr>
          <w:sz w:val="26"/>
          <w:szCs w:val="26"/>
        </w:rPr>
        <w:t>7</w:t>
      </w:r>
      <w:r w:rsidR="0056707C">
        <w:rPr>
          <w:sz w:val="26"/>
          <w:szCs w:val="26"/>
        </w:rPr>
        <w:t>5</w:t>
      </w:r>
      <w:r w:rsidRPr="00900B22">
        <w:rPr>
          <w:sz w:val="26"/>
          <w:szCs w:val="26"/>
        </w:rPr>
        <w:t>).</w:t>
      </w:r>
    </w:p>
    <w:p w:rsidR="00AE73E7" w:rsidRPr="00672B57" w:rsidRDefault="00AE73E7" w:rsidP="00874F8E">
      <w:pPr>
        <w:spacing w:after="0" w:line="240" w:lineRule="auto"/>
        <w:ind w:firstLine="567"/>
        <w:jc w:val="both"/>
        <w:rPr>
          <w:sz w:val="26"/>
          <w:szCs w:val="26"/>
        </w:rPr>
      </w:pPr>
      <w:r w:rsidRPr="00672B57">
        <w:rPr>
          <w:sz w:val="26"/>
          <w:szCs w:val="26"/>
        </w:rPr>
        <w:t>Зовнішньо</w:t>
      </w:r>
      <w:r w:rsidR="004154C1" w:rsidRPr="00672B57">
        <w:rPr>
          <w:sz w:val="26"/>
          <w:szCs w:val="26"/>
        </w:rPr>
        <w:t xml:space="preserve">торговельні операції проводилися </w:t>
      </w:r>
      <w:r w:rsidRPr="00672B57">
        <w:rPr>
          <w:sz w:val="26"/>
          <w:szCs w:val="26"/>
        </w:rPr>
        <w:t>з партнерами</w:t>
      </w:r>
      <w:r w:rsidRPr="00672B57">
        <w:rPr>
          <w:sz w:val="26"/>
          <w:szCs w:val="26"/>
          <w:lang w:val="ru-RU"/>
        </w:rPr>
        <w:t xml:space="preserve"> </w:t>
      </w:r>
      <w:r w:rsidR="00D97D57" w:rsidRPr="00672B57">
        <w:rPr>
          <w:sz w:val="26"/>
          <w:szCs w:val="26"/>
        </w:rPr>
        <w:t>зі</w:t>
      </w:r>
      <w:r w:rsidRPr="00672B57">
        <w:rPr>
          <w:sz w:val="26"/>
          <w:szCs w:val="26"/>
        </w:rPr>
        <w:t xml:space="preserve"> </w:t>
      </w:r>
      <w:r w:rsidR="00A50266">
        <w:rPr>
          <w:sz w:val="26"/>
          <w:szCs w:val="26"/>
          <w:lang w:val="ru-RU"/>
        </w:rPr>
        <w:t>1</w:t>
      </w:r>
      <w:r w:rsidR="0056707C">
        <w:rPr>
          <w:sz w:val="26"/>
          <w:szCs w:val="26"/>
          <w:lang w:val="ru-RU"/>
        </w:rPr>
        <w:t>31</w:t>
      </w:r>
      <w:r w:rsidR="000D56A9">
        <w:rPr>
          <w:sz w:val="26"/>
          <w:szCs w:val="26"/>
          <w:lang w:val="ru-RU"/>
        </w:rPr>
        <w:t xml:space="preserve"> </w:t>
      </w:r>
      <w:r w:rsidRPr="00672B57">
        <w:rPr>
          <w:sz w:val="26"/>
          <w:szCs w:val="26"/>
        </w:rPr>
        <w:t>країн</w:t>
      </w:r>
      <w:r w:rsidR="0056707C">
        <w:rPr>
          <w:sz w:val="26"/>
          <w:szCs w:val="26"/>
        </w:rPr>
        <w:t>и</w:t>
      </w:r>
      <w:r w:rsidRPr="00672B57">
        <w:rPr>
          <w:sz w:val="26"/>
          <w:szCs w:val="26"/>
        </w:rPr>
        <w:t xml:space="preserve"> світу.</w:t>
      </w:r>
    </w:p>
    <w:p w:rsidR="000368AA" w:rsidRPr="00225D73" w:rsidRDefault="000368AA" w:rsidP="001F072E">
      <w:pPr>
        <w:spacing w:after="0" w:line="240" w:lineRule="auto"/>
        <w:rPr>
          <w:rFonts w:eastAsia="Times New Roman"/>
          <w:b/>
          <w:color w:val="FF0000"/>
          <w:sz w:val="20"/>
          <w:szCs w:val="20"/>
          <w:lang w:eastAsia="ru-RU"/>
        </w:rPr>
        <w:sectPr w:rsidR="000368AA" w:rsidRPr="00225D73" w:rsidSect="00874F8E">
          <w:footerReference w:type="default" r:id="rId9"/>
          <w:pgSz w:w="11906" w:h="16838" w:code="9"/>
          <w:pgMar w:top="1134" w:right="567" w:bottom="1134" w:left="1701" w:header="709" w:footer="709" w:gutter="0"/>
          <w:cols w:space="708"/>
          <w:titlePg/>
          <w:docGrid w:linePitch="360"/>
        </w:sectPr>
      </w:pPr>
    </w:p>
    <w:p w:rsidR="00425759" w:rsidRPr="00225D73" w:rsidRDefault="00425759" w:rsidP="001F072E">
      <w:pPr>
        <w:spacing w:after="0" w:line="240" w:lineRule="auto"/>
        <w:ind w:firstLine="709"/>
        <w:jc w:val="both"/>
        <w:rPr>
          <w:color w:val="FF0000"/>
          <w:sz w:val="26"/>
          <w:szCs w:val="26"/>
        </w:rPr>
      </w:pPr>
    </w:p>
    <w:p w:rsidR="00233032" w:rsidRPr="00225D73" w:rsidRDefault="00233032" w:rsidP="001F072E">
      <w:pPr>
        <w:spacing w:after="0" w:line="240" w:lineRule="auto"/>
        <w:ind w:firstLine="709"/>
        <w:jc w:val="both"/>
        <w:rPr>
          <w:color w:val="FF0000"/>
          <w:sz w:val="26"/>
          <w:szCs w:val="26"/>
        </w:rPr>
        <w:sectPr w:rsidR="00233032" w:rsidRPr="00225D73" w:rsidSect="00233032">
          <w:type w:val="continuous"/>
          <w:pgSz w:w="11906" w:h="16838" w:code="9"/>
          <w:pgMar w:top="1134" w:right="1134" w:bottom="851" w:left="1134" w:header="709" w:footer="709" w:gutter="0"/>
          <w:cols w:space="286"/>
          <w:titlePg/>
          <w:docGrid w:linePitch="360"/>
        </w:sectPr>
      </w:pPr>
    </w:p>
    <w:p w:rsidR="00B238D1" w:rsidRPr="00672B57" w:rsidRDefault="009A0835" w:rsidP="00AF2790">
      <w:pPr>
        <w:spacing w:after="0" w:line="240" w:lineRule="auto"/>
        <w:ind w:left="284"/>
        <w:jc w:val="center"/>
        <w:rPr>
          <w:b/>
          <w:color w:val="000000"/>
          <w:sz w:val="20"/>
          <w:szCs w:val="20"/>
        </w:rPr>
      </w:pPr>
      <w:r w:rsidRPr="00232AA1">
        <w:rPr>
          <w:b/>
          <w:color w:val="000000"/>
          <w:sz w:val="20"/>
          <w:szCs w:val="20"/>
        </w:rPr>
        <w:t xml:space="preserve">      </w:t>
      </w:r>
      <w:r w:rsidR="00B238D1" w:rsidRPr="00672B57">
        <w:rPr>
          <w:b/>
          <w:color w:val="000000"/>
          <w:sz w:val="20"/>
          <w:szCs w:val="20"/>
        </w:rPr>
        <w:t>Темпи зростання (зниження) експорту товарів</w:t>
      </w:r>
    </w:p>
    <w:p w:rsidR="00B238D1" w:rsidRPr="00672B57" w:rsidRDefault="009A0835" w:rsidP="00AF2790">
      <w:pPr>
        <w:spacing w:after="0" w:line="240" w:lineRule="auto"/>
        <w:ind w:left="284"/>
        <w:jc w:val="center"/>
        <w:rPr>
          <w:color w:val="000000"/>
          <w:sz w:val="20"/>
          <w:szCs w:val="20"/>
        </w:rPr>
      </w:pP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39134E" w:rsidRPr="00672B57">
        <w:rPr>
          <w:color w:val="000000"/>
          <w:sz w:val="20"/>
          <w:szCs w:val="20"/>
        </w:rPr>
        <w:t xml:space="preserve"> </w:t>
      </w:r>
      <w:r w:rsidRPr="00672B57">
        <w:rPr>
          <w:color w:val="000000"/>
          <w:sz w:val="20"/>
          <w:szCs w:val="20"/>
        </w:rPr>
        <w:t xml:space="preserve">  </w:t>
      </w:r>
      <w:r w:rsidR="00B238D1" w:rsidRPr="00672B57">
        <w:rPr>
          <w:color w:val="000000"/>
          <w:sz w:val="20"/>
          <w:szCs w:val="20"/>
        </w:rPr>
        <w:t xml:space="preserve">(у % до відповідного періоду попереднього року, </w:t>
      </w:r>
      <w:r w:rsidRPr="00672B57">
        <w:rPr>
          <w:color w:val="000000"/>
          <w:sz w:val="20"/>
          <w:szCs w:val="20"/>
          <w:lang w:val="ru-RU"/>
        </w:rPr>
        <w:t xml:space="preserve">  </w:t>
      </w:r>
      <w:r w:rsidR="00B238D1" w:rsidRPr="00672B57">
        <w:rPr>
          <w:color w:val="000000"/>
          <w:sz w:val="20"/>
          <w:szCs w:val="20"/>
        </w:rPr>
        <w:t>наростаючим підсумком)</w:t>
      </w:r>
    </w:p>
    <w:p w:rsidR="004A3B8B" w:rsidRPr="00292F3A" w:rsidRDefault="00A905B8" w:rsidP="00AF2790">
      <w:pPr>
        <w:spacing w:after="0" w:line="240" w:lineRule="auto"/>
        <w:ind w:left="284"/>
        <w:jc w:val="center"/>
        <w:rPr>
          <w:rFonts w:eastAsia="Times New Roman"/>
          <w:b/>
          <w:color w:val="000000"/>
          <w:sz w:val="16"/>
          <w:szCs w:val="16"/>
          <w:lang w:eastAsia="ru-RU"/>
        </w:rPr>
      </w:pPr>
      <w:r w:rsidRPr="008C3549">
        <w:rPr>
          <w:noProof/>
          <w:color w:val="000000"/>
          <w:lang w:eastAsia="uk-UA"/>
        </w:rPr>
        <w:drawing>
          <wp:inline distT="0" distB="0" distL="0" distR="0">
            <wp:extent cx="2952750" cy="2114550"/>
            <wp:effectExtent l="0" t="0" r="0" b="0"/>
            <wp:docPr id="18" name="Об'єкт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23F9" w:rsidRDefault="00C023F9" w:rsidP="00AF2790">
      <w:pPr>
        <w:spacing w:after="0" w:line="240" w:lineRule="auto"/>
        <w:ind w:left="284"/>
        <w:jc w:val="center"/>
        <w:rPr>
          <w:color w:val="000000"/>
          <w:sz w:val="20"/>
          <w:szCs w:val="20"/>
        </w:rPr>
      </w:pPr>
    </w:p>
    <w:p w:rsidR="003E53CB" w:rsidRPr="00672B57" w:rsidRDefault="003E53CB" w:rsidP="00AF2790">
      <w:pPr>
        <w:spacing w:after="0" w:line="240" w:lineRule="auto"/>
        <w:ind w:left="284"/>
        <w:jc w:val="center"/>
        <w:rPr>
          <w:rFonts w:eastAsia="Times New Roman"/>
          <w:color w:val="000000"/>
          <w:sz w:val="20"/>
          <w:szCs w:val="20"/>
          <w:lang w:eastAsia="ru-RU"/>
        </w:rPr>
      </w:pPr>
      <w:r w:rsidRPr="00672B57">
        <w:rPr>
          <w:b/>
          <w:color w:val="000000"/>
          <w:sz w:val="20"/>
          <w:szCs w:val="20"/>
        </w:rPr>
        <w:t>Темпи зростання (зниження) імпорту товарі</w:t>
      </w:r>
      <w:r w:rsidR="00306EB5" w:rsidRPr="00672B57">
        <w:rPr>
          <w:b/>
          <w:color w:val="000000"/>
          <w:sz w:val="20"/>
          <w:szCs w:val="20"/>
        </w:rPr>
        <w:t>в</w:t>
      </w:r>
    </w:p>
    <w:p w:rsidR="00E058D6" w:rsidRPr="00672B57" w:rsidRDefault="00C023F9" w:rsidP="00AF2790">
      <w:pPr>
        <w:spacing w:after="0" w:line="240" w:lineRule="auto"/>
        <w:ind w:left="284"/>
        <w:jc w:val="center"/>
        <w:rPr>
          <w:rFonts w:eastAsia="Times New Roman"/>
          <w:color w:val="000000"/>
          <w:sz w:val="20"/>
          <w:szCs w:val="20"/>
          <w:lang w:eastAsia="ru-RU"/>
        </w:rPr>
      </w:pPr>
      <w:r w:rsidRPr="00672B57">
        <w:rPr>
          <w:rFonts w:eastAsia="Times New Roman"/>
          <w:color w:val="000000"/>
          <w:sz w:val="20"/>
          <w:szCs w:val="20"/>
          <w:lang w:eastAsia="ru-RU"/>
        </w:rPr>
        <w:t>(</w:t>
      </w:r>
      <w:r w:rsidR="005614E5" w:rsidRPr="00672B57">
        <w:rPr>
          <w:rFonts w:eastAsia="Times New Roman"/>
          <w:color w:val="000000"/>
          <w:sz w:val="20"/>
          <w:szCs w:val="20"/>
          <w:lang w:eastAsia="ru-RU"/>
        </w:rPr>
        <w:t xml:space="preserve">у </w:t>
      </w:r>
      <w:r w:rsidR="00E058D6" w:rsidRPr="00672B57">
        <w:rPr>
          <w:rFonts w:eastAsia="Times New Roman"/>
          <w:color w:val="000000"/>
          <w:sz w:val="20"/>
          <w:szCs w:val="20"/>
          <w:lang w:eastAsia="ru-RU"/>
        </w:rPr>
        <w:t>% до</w:t>
      </w:r>
      <w:r w:rsidR="005614E5" w:rsidRPr="00672B57">
        <w:rPr>
          <w:rFonts w:eastAsia="Times New Roman"/>
          <w:color w:val="000000"/>
          <w:sz w:val="20"/>
          <w:szCs w:val="20"/>
          <w:lang w:eastAsia="ru-RU"/>
        </w:rPr>
        <w:t xml:space="preserve">  </w:t>
      </w:r>
      <w:r w:rsidR="00E058D6" w:rsidRPr="00672B57">
        <w:rPr>
          <w:rFonts w:eastAsia="Times New Roman"/>
          <w:color w:val="000000"/>
          <w:sz w:val="20"/>
          <w:szCs w:val="20"/>
          <w:lang w:eastAsia="ru-RU"/>
        </w:rPr>
        <w:t xml:space="preserve">відповідного періоду попереднього року, </w:t>
      </w:r>
      <w:r w:rsidR="009A0835" w:rsidRPr="00672B57">
        <w:rPr>
          <w:rFonts w:eastAsia="Times New Roman"/>
          <w:color w:val="000000"/>
          <w:sz w:val="20"/>
          <w:szCs w:val="20"/>
          <w:lang w:val="ru-RU" w:eastAsia="ru-RU"/>
        </w:rPr>
        <w:t xml:space="preserve">  </w:t>
      </w:r>
      <w:r w:rsidR="00EC1A9A" w:rsidRPr="00672B57">
        <w:rPr>
          <w:rFonts w:eastAsia="Times New Roman"/>
          <w:color w:val="000000"/>
          <w:sz w:val="20"/>
          <w:szCs w:val="20"/>
          <w:lang w:eastAsia="ru-RU"/>
        </w:rPr>
        <w:t>наростаючим підсумком)</w:t>
      </w:r>
    </w:p>
    <w:p w:rsidR="001F072E" w:rsidRPr="00232AA1" w:rsidRDefault="00A905B8" w:rsidP="00AF2790">
      <w:pPr>
        <w:spacing w:after="0" w:line="240" w:lineRule="auto"/>
        <w:ind w:left="284"/>
        <w:jc w:val="both"/>
        <w:rPr>
          <w:rFonts w:eastAsia="Times New Roman"/>
          <w:color w:val="000000"/>
          <w:sz w:val="26"/>
          <w:szCs w:val="26"/>
          <w:lang w:eastAsia="ru-RU"/>
        </w:rPr>
        <w:sectPr w:rsidR="001F072E" w:rsidRPr="00232AA1" w:rsidSect="008D3CAD">
          <w:type w:val="continuous"/>
          <w:pgSz w:w="11906" w:h="16838" w:code="9"/>
          <w:pgMar w:top="1134" w:right="1134" w:bottom="851" w:left="1134" w:header="709" w:footer="709" w:gutter="0"/>
          <w:cols w:num="2" w:space="282"/>
          <w:titlePg/>
          <w:docGrid w:linePitch="360"/>
        </w:sectPr>
      </w:pPr>
      <w:r w:rsidRPr="008C3549">
        <w:rPr>
          <w:rFonts w:eastAsia="Times New Roman"/>
          <w:noProof/>
          <w:color w:val="000000"/>
          <w:sz w:val="28"/>
          <w:szCs w:val="28"/>
          <w:lang w:eastAsia="uk-UA"/>
        </w:rPr>
        <w:drawing>
          <wp:inline distT="0" distB="0" distL="0" distR="0">
            <wp:extent cx="3057525" cy="2114550"/>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168C2" w:rsidRDefault="000168C2" w:rsidP="00D224E5">
      <w:pPr>
        <w:spacing w:line="240" w:lineRule="auto"/>
        <w:ind w:firstLine="567"/>
        <w:jc w:val="both"/>
        <w:rPr>
          <w:rFonts w:eastAsia="Times New Roman"/>
          <w:sz w:val="26"/>
          <w:szCs w:val="26"/>
          <w:lang w:eastAsia="ru-RU"/>
        </w:rPr>
      </w:pPr>
      <w:r>
        <w:rPr>
          <w:rFonts w:eastAsia="Times New Roman"/>
          <w:sz w:val="26"/>
          <w:szCs w:val="26"/>
          <w:lang w:eastAsia="ru-RU"/>
        </w:rPr>
        <w:t xml:space="preserve">Більше інформації щодо </w:t>
      </w:r>
      <w:r w:rsidRPr="00531205">
        <w:rPr>
          <w:rFonts w:eastAsia="Times New Roman"/>
          <w:sz w:val="26"/>
          <w:szCs w:val="26"/>
          <w:lang w:eastAsia="ru-RU"/>
        </w:rPr>
        <w:t>товарн</w:t>
      </w:r>
      <w:r>
        <w:rPr>
          <w:rFonts w:eastAsia="Times New Roman"/>
          <w:sz w:val="26"/>
          <w:szCs w:val="26"/>
          <w:lang w:eastAsia="ru-RU"/>
        </w:rPr>
        <w:t>ої</w:t>
      </w:r>
      <w:r w:rsidRPr="00531205">
        <w:rPr>
          <w:rFonts w:eastAsia="Times New Roman"/>
          <w:sz w:val="26"/>
          <w:szCs w:val="26"/>
          <w:lang w:eastAsia="ru-RU"/>
        </w:rPr>
        <w:t xml:space="preserve"> структур</w:t>
      </w:r>
      <w:r w:rsidR="00A73B6B">
        <w:rPr>
          <w:rFonts w:eastAsia="Times New Roman"/>
          <w:sz w:val="26"/>
          <w:szCs w:val="26"/>
          <w:lang w:eastAsia="ru-RU"/>
        </w:rPr>
        <w:t>и</w:t>
      </w:r>
      <w:r w:rsidRPr="00531205">
        <w:rPr>
          <w:rFonts w:eastAsia="Times New Roman"/>
          <w:sz w:val="26"/>
          <w:szCs w:val="26"/>
          <w:lang w:eastAsia="ru-RU"/>
        </w:rPr>
        <w:t xml:space="preserve"> зовнішньої торгівлі</w:t>
      </w:r>
      <w:r>
        <w:rPr>
          <w:rFonts w:eastAsia="Times New Roman"/>
          <w:b/>
          <w:sz w:val="24"/>
          <w:szCs w:val="24"/>
          <w:lang w:eastAsia="ru-RU"/>
        </w:rPr>
        <w:t xml:space="preserve"> </w:t>
      </w:r>
      <w:r w:rsidRPr="00B00150">
        <w:rPr>
          <w:rFonts w:eastAsia="Times New Roman"/>
          <w:sz w:val="26"/>
          <w:szCs w:val="26"/>
          <w:lang w:eastAsia="ru-RU"/>
        </w:rPr>
        <w:t>н</w:t>
      </w:r>
      <w:r>
        <w:rPr>
          <w:rFonts w:eastAsia="Times New Roman"/>
          <w:sz w:val="26"/>
          <w:szCs w:val="26"/>
          <w:lang w:eastAsia="ru-RU"/>
        </w:rPr>
        <w:t xml:space="preserve">аведено в </w:t>
      </w:r>
      <w:proofErr w:type="spellStart"/>
      <w:r>
        <w:rPr>
          <w:rFonts w:eastAsia="Times New Roman"/>
          <w:sz w:val="26"/>
          <w:szCs w:val="26"/>
          <w:lang w:eastAsia="ru-RU"/>
        </w:rPr>
        <w:t>додатк</w:t>
      </w:r>
      <w:proofErr w:type="spellEnd"/>
      <w:r w:rsidR="00225D73">
        <w:rPr>
          <w:rFonts w:eastAsia="Times New Roman"/>
          <w:sz w:val="26"/>
          <w:szCs w:val="26"/>
          <w:lang w:val="ru-RU" w:eastAsia="ru-RU"/>
        </w:rPr>
        <w:t>у</w:t>
      </w:r>
      <w:r>
        <w:rPr>
          <w:rFonts w:eastAsia="Times New Roman"/>
          <w:sz w:val="26"/>
          <w:szCs w:val="26"/>
          <w:lang w:eastAsia="ru-RU"/>
        </w:rPr>
        <w:t>.</w:t>
      </w:r>
    </w:p>
    <w:p w:rsidR="00BC247D" w:rsidRDefault="00BC247D" w:rsidP="00232AA1">
      <w:pPr>
        <w:spacing w:after="0"/>
        <w:rPr>
          <w:u w:val="single"/>
        </w:rPr>
      </w:pPr>
    </w:p>
    <w:p w:rsidR="000368AA" w:rsidRDefault="000368AA" w:rsidP="00232AA1">
      <w:pPr>
        <w:spacing w:after="0"/>
        <w:rPr>
          <w:u w:val="single"/>
        </w:rPr>
      </w:pPr>
    </w:p>
    <w:p w:rsidR="00412199" w:rsidRPr="00B77533" w:rsidRDefault="00E43C57" w:rsidP="00412199">
      <w:pPr>
        <w:spacing w:after="0"/>
        <w:rPr>
          <w:u w:val="single"/>
        </w:rPr>
      </w:pPr>
      <w:r>
        <w:rPr>
          <w:u w:val="single"/>
        </w:rPr>
        <w:br w:type="page"/>
      </w:r>
      <w:r w:rsidR="00412199" w:rsidRPr="00B77533">
        <w:rPr>
          <w:u w:val="single"/>
        </w:rPr>
        <w:lastRenderedPageBreak/>
        <w:t xml:space="preserve">Географічне охоплення </w:t>
      </w:r>
    </w:p>
    <w:p w:rsidR="00412199" w:rsidRDefault="00610187" w:rsidP="00412199">
      <w:pPr>
        <w:spacing w:after="0" w:line="240" w:lineRule="auto"/>
        <w:jc w:val="both"/>
        <w:rPr>
          <w:rFonts w:eastAsia="Times New Roman"/>
          <w:lang w:eastAsia="ru-RU"/>
        </w:rPr>
      </w:pPr>
      <w:r>
        <w:rPr>
          <w:rFonts w:eastAsia="Times New Roman"/>
          <w:lang w:eastAsia="ru-RU"/>
        </w:rPr>
        <w:t>Спостереження охоплює усі регіони України, крім</w:t>
      </w:r>
      <w:r w:rsidR="00412199" w:rsidRPr="00995A2B">
        <w:rPr>
          <w:rFonts w:eastAsia="Times New Roman"/>
          <w:lang w:eastAsia="ru-RU"/>
        </w:rPr>
        <w:t xml:space="preserve"> тимчасово окупованої території Автономної Республіки Крим, м.</w:t>
      </w:r>
      <w:r w:rsidR="00412199">
        <w:rPr>
          <w:rFonts w:eastAsia="Times New Roman"/>
          <w:lang w:eastAsia="ru-RU"/>
        </w:rPr>
        <w:t xml:space="preserve"> </w:t>
      </w:r>
      <w:r w:rsidR="00412199" w:rsidRPr="00995A2B">
        <w:rPr>
          <w:rFonts w:eastAsia="Times New Roman"/>
          <w:lang w:eastAsia="ru-RU"/>
        </w:rPr>
        <w:t xml:space="preserve">Севастополя та </w:t>
      </w:r>
      <w:r w:rsidR="00412199" w:rsidRPr="00412199">
        <w:rPr>
          <w:rFonts w:eastAsia="Times New Roman"/>
          <w:lang w:eastAsia="ru-RU"/>
        </w:rPr>
        <w:t xml:space="preserve">частини </w:t>
      </w:r>
      <w:r w:rsidR="00412199" w:rsidRPr="00995A2B">
        <w:rPr>
          <w:rFonts w:eastAsia="Times New Roman"/>
          <w:lang w:eastAsia="ru-RU"/>
        </w:rPr>
        <w:t>тимчасово окупованих територій у Донецькій та Луганській областях.</w:t>
      </w:r>
    </w:p>
    <w:p w:rsidR="00412199" w:rsidRDefault="00412199" w:rsidP="00412199">
      <w:pPr>
        <w:tabs>
          <w:tab w:val="left" w:pos="8175"/>
        </w:tabs>
        <w:spacing w:after="0" w:line="240" w:lineRule="auto"/>
        <w:jc w:val="both"/>
        <w:rPr>
          <w:rFonts w:eastAsia="Times New Roman"/>
          <w:lang w:eastAsia="ru-RU"/>
        </w:rPr>
      </w:pPr>
    </w:p>
    <w:p w:rsidR="00412199" w:rsidRPr="00915D11" w:rsidRDefault="00412199" w:rsidP="00412199">
      <w:pPr>
        <w:tabs>
          <w:tab w:val="left" w:pos="8175"/>
        </w:tabs>
        <w:spacing w:after="0" w:line="240" w:lineRule="auto"/>
        <w:jc w:val="both"/>
        <w:rPr>
          <w:rFonts w:eastAsia="Times New Roman"/>
          <w:lang w:eastAsia="ru-RU"/>
        </w:rPr>
      </w:pPr>
      <w:r w:rsidRPr="00B77533">
        <w:rPr>
          <w:u w:val="single"/>
        </w:rPr>
        <w:t>Методологія та визначення</w:t>
      </w:r>
    </w:p>
    <w:p w:rsidR="00412199" w:rsidRPr="00B77533" w:rsidRDefault="00412199" w:rsidP="00412199">
      <w:pPr>
        <w:spacing w:after="100" w:line="240" w:lineRule="auto"/>
        <w:jc w:val="both"/>
      </w:pPr>
      <w:r w:rsidRPr="00B77533">
        <w:rPr>
          <w:b/>
        </w:rPr>
        <w:t>Експорт товарів</w:t>
      </w:r>
      <w:r w:rsidRPr="00B77533">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412199" w:rsidRDefault="00412199" w:rsidP="00412199">
      <w:pPr>
        <w:spacing w:after="100" w:line="240" w:lineRule="auto"/>
        <w:jc w:val="both"/>
      </w:pPr>
      <w:r w:rsidRPr="00B77533">
        <w:rPr>
          <w:b/>
        </w:rPr>
        <w:t>Імпорт товарів</w:t>
      </w:r>
      <w:r w:rsidRPr="00B77533">
        <w:rPr>
          <w:i/>
        </w:rPr>
        <w:t xml:space="preserve"> – </w:t>
      </w:r>
      <w:r w:rsidRPr="00B77533">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412199" w:rsidRDefault="00412199" w:rsidP="00412199">
      <w:pPr>
        <w:spacing w:before="100" w:after="0" w:line="240" w:lineRule="auto"/>
        <w:jc w:val="both"/>
      </w:pPr>
      <w:r>
        <w:t>Дані</w:t>
      </w:r>
      <w:r w:rsidRPr="00156A17">
        <w:t xml:space="preserve"> зі статистики зовнішньої торгівлі товарами </w:t>
      </w:r>
      <w:r>
        <w:t>формуються</w:t>
      </w:r>
      <w:r w:rsidRPr="00156A17">
        <w:t xml:space="preserve"> на основі </w:t>
      </w:r>
      <w:r>
        <w:t xml:space="preserve">адміністративних </w:t>
      </w:r>
      <w:r w:rsidRPr="00156A17">
        <w:t>даних</w:t>
      </w:r>
      <w:r>
        <w:t xml:space="preserve"> митних декларацій </w:t>
      </w:r>
      <w:r w:rsidRPr="00156A17">
        <w:t>(</w:t>
      </w:r>
      <w:r>
        <w:t>Державна митна служба</w:t>
      </w:r>
      <w:r w:rsidRPr="00156A17">
        <w:t xml:space="preserve"> України), </w:t>
      </w:r>
      <w:r>
        <w:t>довідки щодо експорту-імпорту газу природного (НАК "Нафтогаз України"), а також</w:t>
      </w:r>
      <w:r w:rsidRPr="00156A17">
        <w:t xml:space="preserve"> </w:t>
      </w:r>
      <w:r w:rsidRPr="00412199">
        <w:t>форм</w:t>
      </w:r>
      <w:r w:rsidRPr="00412199">
        <w:rPr>
          <w:lang w:val="ru-RU"/>
        </w:rPr>
        <w:t>и</w:t>
      </w:r>
      <w:r w:rsidRPr="00412199">
        <w:t xml:space="preserve"> державного статистичного спостереження</w:t>
      </w:r>
      <w:r w:rsidRPr="00156A17">
        <w:t xml:space="preserve"> </w:t>
      </w:r>
      <w:r>
        <w:t xml:space="preserve">щодо </w:t>
      </w:r>
      <w:r w:rsidRPr="002B513A">
        <w:t xml:space="preserve">експорту-імпорту </w:t>
      </w:r>
      <w:r>
        <w:t>товарів, придбаних у портах</w:t>
      </w:r>
      <w:r w:rsidRPr="00156A17">
        <w:t>.</w:t>
      </w:r>
      <w:r w:rsidRPr="00AE5453">
        <w:t xml:space="preserve"> </w:t>
      </w:r>
    </w:p>
    <w:p w:rsidR="00412199" w:rsidRDefault="00412199" w:rsidP="00412199">
      <w:pPr>
        <w:spacing w:before="100" w:after="0"/>
        <w:jc w:val="both"/>
      </w:pPr>
      <w:r w:rsidRPr="00771487">
        <w:rPr>
          <w:rFonts w:eastAsia="Times New Roman"/>
          <w:lang w:eastAsia="ru-RU"/>
        </w:rPr>
        <w:t xml:space="preserve">Облік товарів здійснюється на момент, коли вони ввозяться </w:t>
      </w:r>
      <w:r>
        <w:rPr>
          <w:rFonts w:eastAsia="Times New Roman"/>
          <w:lang w:eastAsia="ru-RU"/>
        </w:rPr>
        <w:t>в</w:t>
      </w:r>
      <w:r w:rsidRPr="00771487">
        <w:rPr>
          <w:rFonts w:eastAsia="Times New Roman"/>
          <w:lang w:eastAsia="ru-RU"/>
        </w:rPr>
        <w:t xml:space="preserve"> межі або вивозяться за межі економічної території країни. </w:t>
      </w:r>
      <w:r>
        <w:t>М</w:t>
      </w:r>
      <w:r w:rsidRPr="00771487">
        <w:t xml:space="preserve">ежі статистичної території країни </w:t>
      </w:r>
      <w:r>
        <w:t xml:space="preserve">збігаються </w:t>
      </w:r>
      <w:r w:rsidRPr="00771487">
        <w:t xml:space="preserve">з її економічною територією. </w:t>
      </w:r>
    </w:p>
    <w:p w:rsidR="00412199" w:rsidRDefault="00412199" w:rsidP="00412199">
      <w:pPr>
        <w:spacing w:before="100" w:after="0" w:line="240" w:lineRule="auto"/>
        <w:jc w:val="both"/>
      </w:pPr>
      <w:r w:rsidRPr="00E112D9">
        <w:t>Для обліку експорту</w:t>
      </w:r>
      <w:r>
        <w:t>-</w:t>
      </w:r>
      <w:r w:rsidRPr="00E112D9">
        <w:t>імпорту товарів застосовується Українська класифікація товарів зовнішньоекономічної діяльності</w:t>
      </w:r>
      <w:r>
        <w:t xml:space="preserve"> (УКТ</w:t>
      </w:r>
      <w:r w:rsidR="00C43EBF" w:rsidRPr="00C43EBF">
        <w:t xml:space="preserve"> </w:t>
      </w:r>
      <w:r>
        <w:t>ЗЕД)</w:t>
      </w:r>
      <w:r w:rsidRPr="00C3143D">
        <w:t>:</w:t>
      </w:r>
      <w:r w:rsidRPr="009F3AC0">
        <w:t xml:space="preserve"> </w:t>
      </w:r>
      <w:hyperlink r:id="rId12" w:history="1">
        <w:r w:rsidRPr="00302296">
          <w:rPr>
            <w:rStyle w:val="a7"/>
          </w:rPr>
          <w:t>http://ukrstat.gov.ua/klasf/nac_kls/op_ukzed_2016.htm</w:t>
        </w:r>
      </w:hyperlink>
    </w:p>
    <w:p w:rsidR="00412199" w:rsidRPr="00C3143D" w:rsidRDefault="00412199" w:rsidP="00412199">
      <w:pPr>
        <w:spacing w:before="100" w:after="0" w:line="240" w:lineRule="auto"/>
        <w:jc w:val="both"/>
      </w:pPr>
      <w:r w:rsidRPr="00E112D9">
        <w:t xml:space="preserve">Статистична вартість розраховується шляхом перерахунку вартості товарів у долари США за курсом, </w:t>
      </w:r>
      <w:r>
        <w:t>у</w:t>
      </w:r>
      <w:r w:rsidRPr="00E112D9">
        <w:t xml:space="preserve">становленим </w:t>
      </w:r>
      <w:r>
        <w:t>НБУ</w:t>
      </w:r>
      <w:r w:rsidRPr="00E112D9">
        <w:t xml:space="preserve"> на день оформлення митних декларацій. Для товарів, які подаються за статистичними звітами, перерахунок вартості товарів у долари США здійснюється </w:t>
      </w:r>
      <w:r w:rsidR="00C43EBF" w:rsidRPr="00C43EBF">
        <w:t xml:space="preserve">за </w:t>
      </w:r>
      <w:proofErr w:type="spellStart"/>
      <w:r w:rsidR="00C43EBF" w:rsidRPr="00C43EBF">
        <w:t>середньоквартальним</w:t>
      </w:r>
      <w:proofErr w:type="spellEnd"/>
      <w:r w:rsidR="00C43EBF" w:rsidRPr="00C43EBF">
        <w:t xml:space="preserve"> курсом, розрахованим на основі щоденних офіційних курсів валют, установлених НБУ.</w:t>
      </w:r>
    </w:p>
    <w:p w:rsidR="00610187" w:rsidRPr="001B0847" w:rsidRDefault="00610187" w:rsidP="00610187">
      <w:pPr>
        <w:spacing w:before="100" w:after="0" w:line="240" w:lineRule="auto"/>
        <w:jc w:val="both"/>
      </w:pPr>
      <w:bookmarkStart w:id="0" w:name="_Hlk103330988"/>
      <w:r w:rsidRPr="001B0847">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rsidR="00F714F5" w:rsidRDefault="00F714F5" w:rsidP="00F714F5">
      <w:pPr>
        <w:spacing w:after="0" w:line="240" w:lineRule="auto"/>
        <w:jc w:val="both"/>
      </w:pPr>
    </w:p>
    <w:p w:rsidR="00412199" w:rsidRPr="00966C7A" w:rsidRDefault="00412199" w:rsidP="00412199">
      <w:pPr>
        <w:spacing w:after="0" w:line="240" w:lineRule="auto"/>
        <w:jc w:val="both"/>
      </w:pPr>
      <w:r>
        <w:t xml:space="preserve">Методологічні положення: </w:t>
      </w:r>
      <w:hyperlink r:id="rId13" w:history="1">
        <w:r w:rsidRPr="00966C7A">
          <w:rPr>
            <w:rStyle w:val="a7"/>
          </w:rPr>
          <w:t>http://ukrstat.gov.ua/metod_polog/metod_doc/2017/354/mp_ztt.zip</w:t>
        </w:r>
      </w:hyperlink>
    </w:p>
    <w:p w:rsidR="00412199" w:rsidRDefault="00412199" w:rsidP="00412199">
      <w:pPr>
        <w:spacing w:after="0" w:line="240" w:lineRule="auto"/>
        <w:jc w:val="both"/>
      </w:pPr>
    </w:p>
    <w:p w:rsidR="00412199" w:rsidRPr="00915D11" w:rsidRDefault="00412199" w:rsidP="00412199">
      <w:pPr>
        <w:spacing w:after="0" w:line="240" w:lineRule="auto"/>
        <w:jc w:val="both"/>
      </w:pPr>
      <w:r w:rsidRPr="00B77533">
        <w:rPr>
          <w:u w:val="single"/>
        </w:rPr>
        <w:t xml:space="preserve">Перегляд даних </w:t>
      </w:r>
    </w:p>
    <w:p w:rsidR="00412199" w:rsidRPr="00161691" w:rsidRDefault="00412199" w:rsidP="00412199">
      <w:pPr>
        <w:spacing w:after="0" w:line="240" w:lineRule="auto"/>
        <w:jc w:val="both"/>
      </w:pPr>
      <w:r w:rsidRPr="00161691">
        <w:t xml:space="preserve">Інформація щодо статистики  зовнішньої торгівлі </w:t>
      </w:r>
      <w:r>
        <w:t>товарами</w:t>
      </w:r>
      <w:r w:rsidRPr="00161691">
        <w:t xml:space="preserve"> публіку</w:t>
      </w:r>
      <w:r>
        <w:t>є</w:t>
      </w:r>
      <w:r w:rsidRPr="00161691">
        <w:t>ться що</w:t>
      </w:r>
      <w:r>
        <w:t>місячно</w:t>
      </w:r>
      <w:r w:rsidRPr="00161691">
        <w:t xml:space="preserve"> </w:t>
      </w:r>
      <w:r>
        <w:t xml:space="preserve">та </w:t>
      </w:r>
      <w:r w:rsidRPr="00161691">
        <w:t xml:space="preserve">є оперативною. </w:t>
      </w:r>
    </w:p>
    <w:p w:rsidR="00412199" w:rsidRDefault="00412199" w:rsidP="00412199">
      <w:pPr>
        <w:spacing w:after="0" w:line="240" w:lineRule="auto"/>
        <w:jc w:val="both"/>
      </w:pPr>
      <w:r w:rsidRPr="00C25BF3">
        <w:t xml:space="preserve">Оновлення даних здійснюється щомісячно відповідно до змін у митних деклараціях. </w:t>
      </w:r>
      <w:r w:rsidRPr="00A60620">
        <w:t xml:space="preserve">У цьому експрес-випуску уточнено дані за </w:t>
      </w:r>
      <w:r>
        <w:t xml:space="preserve">попередній </w:t>
      </w:r>
      <w:proofErr w:type="spellStart"/>
      <w:r w:rsidRPr="00412199">
        <w:t>звітн</w:t>
      </w:r>
      <w:r w:rsidRPr="00412199">
        <w:rPr>
          <w:lang w:val="ru-RU"/>
        </w:rPr>
        <w:t>ий</w:t>
      </w:r>
      <w:proofErr w:type="spellEnd"/>
      <w:r w:rsidRPr="00412199">
        <w:t xml:space="preserve"> </w:t>
      </w:r>
      <w:r w:rsidRPr="00412199">
        <w:rPr>
          <w:lang w:val="ru-RU"/>
        </w:rPr>
        <w:t>період</w:t>
      </w:r>
      <w:r w:rsidRPr="00412199">
        <w:t>.</w:t>
      </w:r>
      <w:r>
        <w:t xml:space="preserve"> </w:t>
      </w:r>
      <w:r w:rsidRPr="00C25BF3">
        <w:t xml:space="preserve">Остаточне уточнення даних проводиться </w:t>
      </w:r>
      <w:r>
        <w:t>в</w:t>
      </w:r>
      <w:r w:rsidRPr="00C25BF3">
        <w:t xml:space="preserve"> </w:t>
      </w:r>
      <w:r w:rsidR="00CB13ED">
        <w:t>серпні</w:t>
      </w:r>
      <w:r w:rsidRPr="00C25BF3">
        <w:t xml:space="preserve"> наступного за звітним року</w:t>
      </w:r>
      <w:r w:rsidRPr="00C3143D">
        <w:t>.</w:t>
      </w:r>
    </w:p>
    <w:p w:rsidR="00412199" w:rsidRDefault="00412199" w:rsidP="00412199">
      <w:pPr>
        <w:spacing w:after="0" w:line="240" w:lineRule="auto"/>
        <w:jc w:val="both"/>
      </w:pPr>
    </w:p>
    <w:p w:rsidR="00412199" w:rsidRPr="000D43A5" w:rsidRDefault="00412199" w:rsidP="00412199">
      <w:pPr>
        <w:spacing w:after="0" w:line="240" w:lineRule="auto"/>
        <w:jc w:val="both"/>
        <w:rPr>
          <w:lang w:eastAsia="uk-UA"/>
        </w:rPr>
      </w:pPr>
      <w:r w:rsidRPr="000D43A5">
        <w:rPr>
          <w:u w:val="single"/>
          <w:lang w:eastAsia="uk-UA"/>
        </w:rPr>
        <w:t xml:space="preserve">Розбіжності у даних, які оприлюднюють Держстат, </w:t>
      </w:r>
      <w:r w:rsidR="00F714F5">
        <w:rPr>
          <w:u w:val="single"/>
          <w:lang w:eastAsia="uk-UA"/>
        </w:rPr>
        <w:t>Держмитслужба</w:t>
      </w:r>
      <w:r w:rsidRPr="000D43A5">
        <w:rPr>
          <w:u w:val="single"/>
          <w:lang w:eastAsia="uk-UA"/>
        </w:rPr>
        <w:t xml:space="preserve"> та Н</w:t>
      </w:r>
      <w:r w:rsidR="00F714F5">
        <w:rPr>
          <w:u w:val="single"/>
          <w:lang w:eastAsia="uk-UA"/>
        </w:rPr>
        <w:t>аціональний банк</w:t>
      </w:r>
    </w:p>
    <w:p w:rsidR="00C43EBF" w:rsidRPr="000D43A5" w:rsidRDefault="00B9287E" w:rsidP="00C43EBF">
      <w:pPr>
        <w:spacing w:after="0" w:line="240" w:lineRule="auto"/>
        <w:jc w:val="both"/>
        <w:rPr>
          <w:lang w:eastAsia="uk-UA"/>
        </w:rPr>
      </w:pPr>
      <w:hyperlink r:id="rId14" w:tgtFrame="_blank" w:history="1">
        <w:r w:rsidR="00C43EBF" w:rsidRPr="000D43A5">
          <w:rPr>
            <w:color w:val="000000"/>
          </w:rPr>
          <w:t>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 зазначені суб’єкти</w:t>
        </w:r>
      </w:hyperlink>
      <w:r w:rsidR="00C43EBF" w:rsidRPr="000D43A5">
        <w:rPr>
          <w:lang w:eastAsia="uk-UA"/>
        </w:rPr>
        <w:t xml:space="preserve">: </w:t>
      </w:r>
      <w:hyperlink r:id="rId15" w:history="1">
        <w:r w:rsidR="00C43EBF" w:rsidRPr="000D43A5">
          <w:rPr>
            <w:rStyle w:val="a7"/>
            <w:lang w:eastAsia="uk-UA"/>
          </w:rPr>
          <w:t>http://ukrstat.gov.ua/metod_polog/metod_doc/2021/roz_zet/roz_zet.doc</w:t>
        </w:r>
      </w:hyperlink>
      <w:r w:rsidR="00C43EBF" w:rsidRPr="000D43A5">
        <w:rPr>
          <w:lang w:eastAsia="uk-UA"/>
        </w:rPr>
        <w:t>.</w:t>
      </w:r>
    </w:p>
    <w:p w:rsidR="00BC247D" w:rsidRPr="002F7856" w:rsidRDefault="00BC247D" w:rsidP="00232AA1">
      <w:pPr>
        <w:spacing w:after="0" w:line="240" w:lineRule="auto"/>
        <w:jc w:val="both"/>
        <w:rPr>
          <w:rFonts w:eastAsia="Times New Roman"/>
          <w:color w:val="FF0000"/>
          <w:sz w:val="16"/>
          <w:szCs w:val="16"/>
          <w:lang w:eastAsia="ru-RU"/>
        </w:rPr>
      </w:pPr>
    </w:p>
    <w:p w:rsidR="00F93EFB" w:rsidRDefault="00F93EFB"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C43EBF" w:rsidRDefault="00C43EBF" w:rsidP="000168C2">
      <w:pPr>
        <w:spacing w:after="0" w:line="240" w:lineRule="auto"/>
        <w:rPr>
          <w:rFonts w:eastAsia="Times New Roman"/>
          <w:sz w:val="20"/>
          <w:szCs w:val="20"/>
          <w:lang w:eastAsia="ru-RU"/>
        </w:rPr>
      </w:pPr>
    </w:p>
    <w:p w:rsidR="00AF2790" w:rsidRDefault="00AF2790" w:rsidP="000168C2">
      <w:pPr>
        <w:spacing w:after="0" w:line="240" w:lineRule="auto"/>
        <w:rPr>
          <w:rFonts w:eastAsia="Times New Roman"/>
          <w:sz w:val="20"/>
          <w:szCs w:val="20"/>
          <w:lang w:eastAsia="ru-RU"/>
        </w:rPr>
      </w:pPr>
    </w:p>
    <w:p w:rsidR="00232AA1" w:rsidRDefault="00A905B8" w:rsidP="000168C2">
      <w:pPr>
        <w:spacing w:after="0" w:line="240" w:lineRule="auto"/>
        <w:rPr>
          <w:rFonts w:eastAsia="Times New Roman"/>
          <w:sz w:val="20"/>
          <w:szCs w:val="20"/>
          <w:lang w:eastAsia="ru-RU"/>
        </w:rPr>
      </w:pPr>
      <w:r>
        <w:rPr>
          <w:noProof/>
          <w:lang w:eastAsia="uk-UA"/>
        </w:rPr>
        <w:drawing>
          <wp:anchor distT="0" distB="0" distL="114300" distR="114300" simplePos="0" relativeHeight="251658240" behindDoc="0" locked="0" layoutInCell="1" allowOverlap="1">
            <wp:simplePos x="0" y="0"/>
            <wp:positionH relativeFrom="column">
              <wp:posOffset>1982470</wp:posOffset>
            </wp:positionH>
            <wp:positionV relativeFrom="paragraph">
              <wp:posOffset>148590</wp:posOffset>
            </wp:positionV>
            <wp:extent cx="1419225" cy="161925"/>
            <wp:effectExtent l="0" t="0" r="9525" b="9525"/>
            <wp:wrapNone/>
            <wp:docPr id="1" name="Рисунок 3" descr="shab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habl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19225" cy="16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3843" w:rsidRDefault="000168C2" w:rsidP="000168C2">
      <w:pPr>
        <w:spacing w:after="0" w:line="240" w:lineRule="auto"/>
        <w:rPr>
          <w:color w:val="000000"/>
          <w:sz w:val="20"/>
        </w:rPr>
      </w:pPr>
      <w:r w:rsidRPr="002E5410">
        <w:rPr>
          <w:rFonts w:eastAsia="Times New Roman"/>
          <w:sz w:val="20"/>
          <w:szCs w:val="20"/>
          <w:lang w:eastAsia="ru-RU"/>
        </w:rPr>
        <w:t>Довідка: тел. (04</w:t>
      </w:r>
      <w:r>
        <w:rPr>
          <w:rFonts w:eastAsia="Times New Roman"/>
          <w:sz w:val="20"/>
          <w:szCs w:val="20"/>
          <w:lang w:eastAsia="ru-RU"/>
        </w:rPr>
        <w:t>72</w:t>
      </w:r>
      <w:r w:rsidRPr="002E5410">
        <w:rPr>
          <w:rFonts w:eastAsia="Times New Roman"/>
          <w:sz w:val="20"/>
          <w:szCs w:val="20"/>
          <w:lang w:eastAsia="ru-RU"/>
        </w:rPr>
        <w:t xml:space="preserve">) </w:t>
      </w:r>
      <w:r w:rsidR="00BE7982">
        <w:rPr>
          <w:rFonts w:eastAsia="Times New Roman"/>
          <w:sz w:val="20"/>
          <w:szCs w:val="20"/>
          <w:lang w:eastAsia="ru-RU"/>
        </w:rPr>
        <w:t>33</w:t>
      </w:r>
      <w:r w:rsidRPr="002E5410">
        <w:rPr>
          <w:rFonts w:eastAsia="Times New Roman"/>
          <w:sz w:val="20"/>
          <w:szCs w:val="20"/>
          <w:lang w:eastAsia="ru-RU"/>
        </w:rPr>
        <w:t>-</w:t>
      </w:r>
      <w:r w:rsidR="00BE7982">
        <w:rPr>
          <w:rFonts w:eastAsia="Times New Roman"/>
          <w:sz w:val="20"/>
          <w:szCs w:val="20"/>
          <w:lang w:eastAsia="ru-RU"/>
        </w:rPr>
        <w:t>89</w:t>
      </w:r>
      <w:r w:rsidRPr="002E5410">
        <w:rPr>
          <w:rFonts w:eastAsia="Times New Roman"/>
          <w:sz w:val="20"/>
          <w:szCs w:val="20"/>
          <w:lang w:eastAsia="ru-RU"/>
        </w:rPr>
        <w:t>-</w:t>
      </w:r>
      <w:r w:rsidR="00BE7982">
        <w:rPr>
          <w:rFonts w:eastAsia="Times New Roman"/>
          <w:sz w:val="20"/>
          <w:szCs w:val="20"/>
          <w:lang w:eastAsia="ru-RU"/>
        </w:rPr>
        <w:t>72</w:t>
      </w:r>
      <w:r w:rsidRPr="002E5410">
        <w:rPr>
          <w:rFonts w:eastAsia="Times New Roman"/>
          <w:sz w:val="20"/>
          <w:szCs w:val="20"/>
          <w:lang w:eastAsia="ru-RU"/>
        </w:rPr>
        <w:t xml:space="preserve">, </w:t>
      </w:r>
      <w:r>
        <w:rPr>
          <w:rFonts w:eastAsia="Times New Roman"/>
          <w:sz w:val="20"/>
          <w:szCs w:val="20"/>
          <w:lang w:val="en-US" w:eastAsia="ru-RU"/>
        </w:rPr>
        <w:t>e</w:t>
      </w:r>
      <w:r w:rsidRPr="002A243F">
        <w:rPr>
          <w:rFonts w:eastAsia="Times New Roman"/>
          <w:sz w:val="20"/>
          <w:szCs w:val="20"/>
          <w:lang w:eastAsia="ru-RU"/>
        </w:rPr>
        <w:t>-</w:t>
      </w:r>
      <w:r>
        <w:rPr>
          <w:rFonts w:eastAsia="Times New Roman"/>
          <w:sz w:val="20"/>
          <w:szCs w:val="20"/>
          <w:lang w:val="en-US" w:eastAsia="ru-RU"/>
        </w:rPr>
        <w:t>mail</w:t>
      </w:r>
      <w:r w:rsidRPr="002A243F">
        <w:rPr>
          <w:rFonts w:eastAsia="Times New Roman"/>
          <w:sz w:val="20"/>
          <w:szCs w:val="20"/>
          <w:lang w:eastAsia="ru-RU"/>
        </w:rPr>
        <w:t xml:space="preserve">: </w:t>
      </w:r>
    </w:p>
    <w:p w:rsidR="002E3843" w:rsidRDefault="002E3843" w:rsidP="000168C2">
      <w:pPr>
        <w:spacing w:after="0" w:line="240" w:lineRule="auto"/>
        <w:rPr>
          <w:rFonts w:eastAsia="Times New Roman"/>
          <w:sz w:val="20"/>
          <w:szCs w:val="20"/>
          <w:lang w:eastAsia="ru-RU"/>
        </w:rPr>
      </w:pPr>
      <w:r>
        <w:rPr>
          <w:rFonts w:eastAsia="Times New Roman"/>
          <w:sz w:val="20"/>
          <w:szCs w:val="20"/>
          <w:lang w:eastAsia="ru-RU"/>
        </w:rPr>
        <w:t xml:space="preserve">Більше інформації: </w:t>
      </w:r>
      <w:r w:rsidRPr="002E3843">
        <w:rPr>
          <w:rStyle w:val="a7"/>
        </w:rPr>
        <w:t>http://www.ck.ukrstat.gov.ua/?p=stat_zez</w:t>
      </w:r>
    </w:p>
    <w:p w:rsidR="000168C2" w:rsidRPr="00C43EBF" w:rsidRDefault="000168C2" w:rsidP="000168C2">
      <w:pPr>
        <w:spacing w:after="0" w:line="240" w:lineRule="auto"/>
        <w:rPr>
          <w:lang w:val="ru-RU"/>
        </w:rPr>
      </w:pPr>
      <w:r>
        <w:rPr>
          <w:rFonts w:eastAsia="Times New Roman"/>
          <w:sz w:val="20"/>
          <w:szCs w:val="20"/>
          <w:lang w:eastAsia="ru-RU"/>
        </w:rPr>
        <w:t>© Головне управління статистики у Черкаській області</w:t>
      </w:r>
      <w:r w:rsidRPr="002E5410">
        <w:rPr>
          <w:rFonts w:eastAsia="Times New Roman"/>
          <w:sz w:val="20"/>
          <w:szCs w:val="20"/>
          <w:lang w:eastAsia="ru-RU"/>
        </w:rPr>
        <w:t>, 20</w:t>
      </w:r>
      <w:r w:rsidR="00645EE1">
        <w:rPr>
          <w:rFonts w:eastAsia="Times New Roman"/>
          <w:sz w:val="20"/>
          <w:szCs w:val="20"/>
          <w:lang w:eastAsia="ru-RU"/>
        </w:rPr>
        <w:t>2</w:t>
      </w:r>
      <w:r w:rsidR="00C43EBF" w:rsidRPr="00C43EBF">
        <w:rPr>
          <w:rFonts w:eastAsia="Times New Roman"/>
          <w:sz w:val="20"/>
          <w:szCs w:val="20"/>
          <w:lang w:val="ru-RU" w:eastAsia="ru-RU"/>
        </w:rPr>
        <w:t>2</w:t>
      </w:r>
    </w:p>
    <w:p w:rsidR="006858E2" w:rsidRDefault="00E43C57" w:rsidP="006858E2">
      <w:pPr>
        <w:pStyle w:val="ad"/>
        <w:jc w:val="right"/>
        <w:rPr>
          <w:rFonts w:ascii="Calibri" w:hAnsi="Calibri"/>
          <w:b w:val="0"/>
          <w:color w:val="000000"/>
          <w:sz w:val="24"/>
          <w:szCs w:val="24"/>
          <w:lang w:val="ru-RU"/>
        </w:rPr>
      </w:pPr>
      <w:r>
        <w:rPr>
          <w:rFonts w:ascii="Calibri" w:hAnsi="Calibri"/>
          <w:b w:val="0"/>
          <w:color w:val="000000"/>
          <w:sz w:val="24"/>
          <w:szCs w:val="24"/>
          <w:lang w:val="uk-UA"/>
        </w:rPr>
        <w:br w:type="page"/>
      </w:r>
      <w:r w:rsidR="006858E2" w:rsidRPr="009239B1">
        <w:rPr>
          <w:rFonts w:ascii="Calibri" w:hAnsi="Calibri"/>
          <w:b w:val="0"/>
          <w:color w:val="000000"/>
          <w:sz w:val="24"/>
          <w:szCs w:val="24"/>
          <w:lang w:val="ru-RU"/>
        </w:rPr>
        <w:lastRenderedPageBreak/>
        <w:t xml:space="preserve">Додаток </w:t>
      </w:r>
    </w:p>
    <w:p w:rsidR="006858E2" w:rsidRDefault="006858E2" w:rsidP="006858E2">
      <w:pPr>
        <w:pStyle w:val="ad"/>
        <w:rPr>
          <w:rFonts w:ascii="Calibri" w:hAnsi="Calibri"/>
          <w:color w:val="000000"/>
          <w:sz w:val="24"/>
          <w:szCs w:val="24"/>
          <w:lang w:val="uk-UA"/>
        </w:rPr>
      </w:pPr>
      <w:r w:rsidRPr="0088629B">
        <w:rPr>
          <w:rFonts w:ascii="Calibri" w:hAnsi="Calibri"/>
          <w:color w:val="000000"/>
          <w:sz w:val="24"/>
          <w:szCs w:val="24"/>
          <w:lang w:val="uk-UA"/>
        </w:rPr>
        <w:t xml:space="preserve">Товарна структура зовнішньої торгівлі у </w:t>
      </w:r>
      <w:r w:rsidR="0099054B">
        <w:rPr>
          <w:rFonts w:ascii="Calibri" w:hAnsi="Calibri"/>
          <w:color w:val="000000"/>
          <w:sz w:val="24"/>
          <w:szCs w:val="24"/>
          <w:lang w:val="uk-UA"/>
        </w:rPr>
        <w:t>січні</w:t>
      </w:r>
      <w:r w:rsidR="00225D73">
        <w:rPr>
          <w:rFonts w:ascii="Calibri" w:hAnsi="Calibri"/>
          <w:color w:val="000000"/>
          <w:sz w:val="24"/>
          <w:szCs w:val="24"/>
          <w:lang w:val="uk-UA"/>
        </w:rPr>
        <w:t>–</w:t>
      </w:r>
      <w:r w:rsidR="00CB13ED">
        <w:rPr>
          <w:rFonts w:ascii="Calibri" w:hAnsi="Calibri"/>
          <w:color w:val="000000"/>
          <w:sz w:val="24"/>
          <w:szCs w:val="24"/>
          <w:lang w:val="uk-UA"/>
        </w:rPr>
        <w:t>серпні</w:t>
      </w:r>
      <w:r w:rsidR="0099054B">
        <w:rPr>
          <w:rFonts w:ascii="Calibri" w:hAnsi="Calibri"/>
          <w:color w:val="000000"/>
          <w:sz w:val="24"/>
          <w:szCs w:val="24"/>
          <w:lang w:val="uk-UA"/>
        </w:rPr>
        <w:t xml:space="preserve"> 20</w:t>
      </w:r>
      <w:r w:rsidR="0099054B">
        <w:rPr>
          <w:rFonts w:ascii="Calibri" w:hAnsi="Calibri"/>
          <w:color w:val="000000"/>
          <w:sz w:val="24"/>
          <w:szCs w:val="24"/>
          <w:lang w:val="ru-RU"/>
        </w:rPr>
        <w:t>22</w:t>
      </w:r>
      <w:r w:rsidR="0099054B">
        <w:rPr>
          <w:rFonts w:ascii="Calibri" w:hAnsi="Calibri"/>
          <w:color w:val="000000"/>
          <w:sz w:val="24"/>
          <w:szCs w:val="24"/>
          <w:lang w:val="uk-UA"/>
        </w:rPr>
        <w:t xml:space="preserve"> року</w:t>
      </w:r>
    </w:p>
    <w:p w:rsidR="006858E2" w:rsidRDefault="006858E2" w:rsidP="006858E2">
      <w:pPr>
        <w:pStyle w:val="ad"/>
        <w:rPr>
          <w:rFonts w:ascii="Calibri" w:hAnsi="Calibri"/>
          <w:color w:val="000000"/>
          <w:sz w:val="24"/>
          <w:szCs w:val="24"/>
          <w:lang w:val="uk-UA"/>
        </w:rPr>
      </w:pPr>
    </w:p>
    <w:tbl>
      <w:tblPr>
        <w:tblW w:w="10036" w:type="dxa"/>
        <w:jc w:val="center"/>
        <w:tblLayout w:type="fixed"/>
        <w:tblLook w:val="0000" w:firstRow="0" w:lastRow="0" w:firstColumn="0" w:lastColumn="0" w:noHBand="0" w:noVBand="0"/>
      </w:tblPr>
      <w:tblGrid>
        <w:gridCol w:w="2473"/>
        <w:gridCol w:w="910"/>
        <w:gridCol w:w="1064"/>
        <w:gridCol w:w="1077"/>
        <w:gridCol w:w="1134"/>
        <w:gridCol w:w="1110"/>
        <w:gridCol w:w="1134"/>
        <w:gridCol w:w="1134"/>
      </w:tblGrid>
      <w:tr w:rsidR="00E937C5" w:rsidRPr="00E937C5" w:rsidTr="00FA2826">
        <w:trPr>
          <w:trHeight w:val="384"/>
          <w:jc w:val="center"/>
        </w:trPr>
        <w:tc>
          <w:tcPr>
            <w:tcW w:w="2473"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val="en-US"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910"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6428AD" w:rsidRPr="00E937C5">
              <w:rPr>
                <w:rFonts w:eastAsia="Times New Roman"/>
                <w:bCs/>
                <w:lang w:val="ru-RU" w:eastAsia="ru-RU"/>
              </w:rPr>
              <w:t xml:space="preserve"> </w:t>
            </w:r>
            <w:r w:rsidRPr="00E937C5">
              <w:rPr>
                <w:rFonts w:eastAsia="Times New Roman"/>
                <w:bCs/>
                <w:lang w:eastAsia="ru-RU"/>
              </w:rPr>
              <w:t>ЗЕД</w:t>
            </w:r>
          </w:p>
        </w:tc>
        <w:tc>
          <w:tcPr>
            <w:tcW w:w="327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Експорт</w:t>
            </w:r>
          </w:p>
        </w:tc>
        <w:tc>
          <w:tcPr>
            <w:tcW w:w="33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958"/>
          <w:jc w:val="center"/>
        </w:trPr>
        <w:tc>
          <w:tcPr>
            <w:tcW w:w="2473"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p>
        </w:tc>
        <w:tc>
          <w:tcPr>
            <w:tcW w:w="910"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60" w:lineRule="exact"/>
              <w:jc w:val="center"/>
              <w:rPr>
                <w:rFonts w:eastAsia="Times New Roman"/>
                <w:bCs/>
                <w:lang w:eastAsia="ru-RU"/>
              </w:rPr>
            </w:pPr>
          </w:p>
        </w:tc>
        <w:tc>
          <w:tcPr>
            <w:tcW w:w="106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CB13ED">
              <w:rPr>
                <w:rFonts w:ascii="Calibri" w:hAnsi="Calibri" w:cs="Calibri"/>
                <w:snapToGrid w:val="0"/>
                <w:color w:val="auto"/>
                <w:sz w:val="22"/>
                <w:szCs w:val="22"/>
              </w:rPr>
              <w:t>серпня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1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sidRPr="00E937C5">
              <w:rPr>
                <w:rFonts w:ascii="Calibri" w:hAnsi="Calibri" w:cs="Calibri"/>
                <w:snapToGrid w:val="0"/>
                <w:color w:val="auto"/>
                <w:sz w:val="22"/>
                <w:szCs w:val="22"/>
              </w:rPr>
              <w:t>–</w:t>
            </w:r>
            <w:r w:rsidR="00CB13ED">
              <w:rPr>
                <w:rFonts w:ascii="Calibri" w:hAnsi="Calibri" w:cs="Calibri"/>
                <w:snapToGrid w:val="0"/>
                <w:color w:val="auto"/>
                <w:sz w:val="22"/>
                <w:szCs w:val="22"/>
              </w:rPr>
              <w:t>серпня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3154A9" w:rsidRPr="00E937C5" w:rsidTr="003154A9">
        <w:trPr>
          <w:trHeight w:val="22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300" w:lineRule="exact"/>
              <w:ind w:left="-85"/>
              <w:rPr>
                <w:rFonts w:eastAsia="Times New Roman"/>
                <w:b/>
                <w:bCs/>
                <w:lang w:eastAsia="ru-RU"/>
              </w:rPr>
            </w:pPr>
            <w:r w:rsidRPr="00E937C5">
              <w:rPr>
                <w:rFonts w:eastAsia="Times New Roman"/>
                <w:b/>
                <w:bCs/>
                <w:lang w:eastAsia="ru-RU"/>
              </w:rPr>
              <w:t>Усього</w:t>
            </w:r>
          </w:p>
        </w:tc>
        <w:tc>
          <w:tcPr>
            <w:tcW w:w="910" w:type="dxa"/>
            <w:tcBorders>
              <w:top w:val="dotted" w:sz="4" w:space="0" w:color="000000"/>
              <w:left w:val="dotted" w:sz="4" w:space="0" w:color="000000"/>
              <w:bottom w:val="dotted" w:sz="4" w:space="0" w:color="000000"/>
              <w:right w:val="dotted" w:sz="4" w:space="0" w:color="000000"/>
            </w:tcBorders>
          </w:tcPr>
          <w:p w:rsidR="003154A9" w:rsidRPr="00E937C5" w:rsidRDefault="003154A9" w:rsidP="003154A9">
            <w:pPr>
              <w:spacing w:after="0" w:line="300" w:lineRule="exact"/>
              <w:ind w:left="-85"/>
              <w:rPr>
                <w:rFonts w:eastAsia="Times New Roman"/>
                <w:b/>
                <w:bCs/>
                <w:lang w:eastAsia="ru-RU"/>
              </w:rPr>
            </w:pPr>
          </w:p>
        </w:tc>
        <w:tc>
          <w:tcPr>
            <w:tcW w:w="1064" w:type="dxa"/>
            <w:tcBorders>
              <w:top w:val="single" w:sz="4" w:space="0" w:color="000000"/>
              <w:left w:val="dotted" w:sz="4" w:space="0" w:color="000000"/>
              <w:bottom w:val="dotted" w:sz="4" w:space="0" w:color="000000"/>
              <w:right w:val="dotted" w:sz="4" w:space="0" w:color="000000"/>
            </w:tcBorders>
            <w:shd w:val="clear" w:color="auto" w:fill="auto"/>
            <w:vAlign w:val="bottom"/>
          </w:tcPr>
          <w:p w:rsidR="003154A9" w:rsidRPr="003154A9" w:rsidRDefault="003154A9" w:rsidP="003154A9">
            <w:pPr>
              <w:spacing w:after="0" w:line="240" w:lineRule="auto"/>
              <w:jc w:val="right"/>
              <w:rPr>
                <w:rFonts w:cs="Times New Roman CYR"/>
                <w:b/>
              </w:rPr>
            </w:pPr>
            <w:r w:rsidRPr="003154A9">
              <w:rPr>
                <w:rFonts w:cs="Times New Roman CYR"/>
                <w:b/>
              </w:rPr>
              <w:t>732232,3</w:t>
            </w:r>
          </w:p>
        </w:tc>
        <w:tc>
          <w:tcPr>
            <w:tcW w:w="1077" w:type="dxa"/>
            <w:tcBorders>
              <w:top w:val="single" w:sz="4" w:space="0" w:color="000000"/>
              <w:left w:val="dotted" w:sz="4" w:space="0" w:color="000000"/>
              <w:bottom w:val="dotted" w:sz="4" w:space="0" w:color="000000"/>
              <w:right w:val="dotted" w:sz="4" w:space="0" w:color="000000"/>
            </w:tcBorders>
            <w:shd w:val="clear" w:color="auto" w:fill="auto"/>
            <w:vAlign w:val="bottom"/>
          </w:tcPr>
          <w:p w:rsidR="003154A9" w:rsidRPr="003154A9" w:rsidRDefault="003154A9" w:rsidP="003154A9">
            <w:pPr>
              <w:spacing w:after="0" w:line="240" w:lineRule="auto"/>
              <w:jc w:val="right"/>
              <w:rPr>
                <w:rFonts w:cs="Times New Roman CYR"/>
                <w:b/>
              </w:rPr>
            </w:pPr>
            <w:r w:rsidRPr="003154A9">
              <w:rPr>
                <w:rFonts w:cs="Times New Roman CYR"/>
                <w:b/>
              </w:rPr>
              <w:t>156,3</w:t>
            </w:r>
          </w:p>
        </w:tc>
        <w:tc>
          <w:tcPr>
            <w:tcW w:w="1134" w:type="dxa"/>
            <w:tcBorders>
              <w:top w:val="single" w:sz="4" w:space="0" w:color="000000"/>
              <w:left w:val="dotted" w:sz="4" w:space="0" w:color="000000"/>
              <w:bottom w:val="dotted" w:sz="4" w:space="0" w:color="000000"/>
              <w:right w:val="dotted" w:sz="4" w:space="0" w:color="000000"/>
            </w:tcBorders>
            <w:vAlign w:val="bottom"/>
          </w:tcPr>
          <w:p w:rsidR="003154A9" w:rsidRPr="00C75039" w:rsidRDefault="003154A9" w:rsidP="003154A9">
            <w:pPr>
              <w:spacing w:after="0" w:line="240" w:lineRule="auto"/>
              <w:jc w:val="right"/>
              <w:rPr>
                <w:rFonts w:cs="Times New Roman CYR"/>
                <w:b/>
              </w:rPr>
            </w:pPr>
            <w:r w:rsidRPr="00C75039">
              <w:rPr>
                <w:rFonts w:cs="Times New Roman CYR"/>
                <w:b/>
              </w:rPr>
              <w:t>100,0</w:t>
            </w:r>
          </w:p>
        </w:tc>
        <w:tc>
          <w:tcPr>
            <w:tcW w:w="1110" w:type="dxa"/>
            <w:tcBorders>
              <w:top w:val="single" w:sz="4" w:space="0" w:color="000000"/>
              <w:left w:val="dotted" w:sz="4" w:space="0" w:color="000000"/>
              <w:bottom w:val="dotted" w:sz="4" w:space="0" w:color="000000"/>
              <w:right w:val="dotted" w:sz="4" w:space="0" w:color="000000"/>
            </w:tcBorders>
            <w:shd w:val="clear" w:color="auto" w:fill="auto"/>
            <w:vAlign w:val="bottom"/>
          </w:tcPr>
          <w:p w:rsidR="003154A9" w:rsidRPr="003154A9" w:rsidRDefault="003154A9" w:rsidP="003154A9">
            <w:pPr>
              <w:spacing w:after="0" w:line="240" w:lineRule="auto"/>
              <w:jc w:val="right"/>
              <w:rPr>
                <w:rFonts w:cs="Times New Roman CYR"/>
                <w:b/>
              </w:rPr>
            </w:pPr>
            <w:r w:rsidRPr="003154A9">
              <w:rPr>
                <w:rFonts w:cs="Times New Roman CYR"/>
                <w:b/>
              </w:rPr>
              <w:t>446531,4</w:t>
            </w:r>
          </w:p>
        </w:tc>
        <w:tc>
          <w:tcPr>
            <w:tcW w:w="1134" w:type="dxa"/>
            <w:tcBorders>
              <w:top w:val="single" w:sz="4" w:space="0" w:color="000000"/>
              <w:left w:val="dotted" w:sz="4" w:space="0" w:color="000000"/>
              <w:bottom w:val="dotted" w:sz="4" w:space="0" w:color="000000"/>
              <w:right w:val="dotted" w:sz="4" w:space="0" w:color="000000"/>
            </w:tcBorders>
            <w:shd w:val="clear" w:color="auto" w:fill="auto"/>
            <w:vAlign w:val="bottom"/>
          </w:tcPr>
          <w:p w:rsidR="003154A9" w:rsidRPr="003154A9" w:rsidRDefault="003154A9" w:rsidP="003154A9">
            <w:pPr>
              <w:spacing w:after="0" w:line="240" w:lineRule="auto"/>
              <w:jc w:val="right"/>
              <w:rPr>
                <w:rFonts w:cs="Times New Roman CYR"/>
                <w:b/>
              </w:rPr>
            </w:pPr>
            <w:r w:rsidRPr="003154A9">
              <w:rPr>
                <w:rFonts w:cs="Times New Roman CYR"/>
                <w:b/>
              </w:rPr>
              <w:t>71,2</w:t>
            </w:r>
          </w:p>
        </w:tc>
        <w:tc>
          <w:tcPr>
            <w:tcW w:w="1134" w:type="dxa"/>
            <w:tcBorders>
              <w:top w:val="single" w:sz="4" w:space="0" w:color="000000"/>
              <w:left w:val="dotted" w:sz="4" w:space="0" w:color="000000"/>
              <w:bottom w:val="dotted" w:sz="4" w:space="0" w:color="000000"/>
              <w:right w:val="dotted" w:sz="4" w:space="0" w:color="000000"/>
            </w:tcBorders>
            <w:vAlign w:val="bottom"/>
          </w:tcPr>
          <w:p w:rsidR="003154A9" w:rsidRPr="00C75039" w:rsidRDefault="003154A9" w:rsidP="003154A9">
            <w:pPr>
              <w:spacing w:after="0" w:line="240" w:lineRule="auto"/>
              <w:jc w:val="right"/>
              <w:rPr>
                <w:rFonts w:cs="Times New Roman CYR"/>
                <w:b/>
              </w:rPr>
            </w:pPr>
            <w:r w:rsidRPr="00C75039">
              <w:rPr>
                <w:rFonts w:cs="Times New Roman CYR"/>
                <w:b/>
              </w:rPr>
              <w:t>100,0</w:t>
            </w:r>
          </w:p>
        </w:tc>
      </w:tr>
      <w:tr w:rsidR="00E9172A" w:rsidRPr="00E937C5" w:rsidTr="00C75039">
        <w:trPr>
          <w:trHeight w:val="267"/>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E937C5" w:rsidRDefault="00E9172A" w:rsidP="00077D53">
            <w:pPr>
              <w:spacing w:after="0" w:line="280" w:lineRule="exact"/>
              <w:rPr>
                <w:rFonts w:eastAsia="Times New Roman"/>
                <w:bCs/>
                <w:lang w:eastAsia="ru-RU"/>
              </w:rPr>
            </w:pPr>
            <w:r w:rsidRPr="00E937C5">
              <w:rPr>
                <w:rFonts w:eastAsia="Times New Roman"/>
                <w:bCs/>
                <w:lang w:eastAsia="ru-RU"/>
              </w:rPr>
              <w:t>у тому числі</w:t>
            </w:r>
          </w:p>
        </w:tc>
        <w:tc>
          <w:tcPr>
            <w:tcW w:w="910" w:type="dxa"/>
            <w:tcBorders>
              <w:top w:val="dotted" w:sz="4" w:space="0" w:color="000000"/>
              <w:left w:val="dotted" w:sz="4" w:space="0" w:color="000000"/>
              <w:bottom w:val="dotted" w:sz="4" w:space="0" w:color="000000"/>
              <w:right w:val="dotted" w:sz="4" w:space="0" w:color="000000"/>
            </w:tcBorders>
          </w:tcPr>
          <w:p w:rsidR="00E9172A" w:rsidRPr="00E937C5" w:rsidRDefault="00E9172A" w:rsidP="00077D53">
            <w:pPr>
              <w:spacing w:after="0" w:line="300" w:lineRule="exact"/>
              <w:jc w:val="center"/>
              <w:rPr>
                <w:rFonts w:eastAsia="Times New Roman"/>
                <w:bCs/>
                <w:lang w:eastAsia="ru-RU"/>
              </w:rPr>
            </w:pP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077D53" w:rsidRDefault="00E9172A" w:rsidP="00C75039">
            <w:pPr>
              <w:spacing w:after="0" w:line="240" w:lineRule="auto"/>
              <w:jc w:val="right"/>
              <w:rPr>
                <w:rFonts w:cs="Times New Roman CYR"/>
              </w:rPr>
            </w:pP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E9172A" w:rsidRPr="00C75039" w:rsidRDefault="00E9172A" w:rsidP="00C75039">
            <w:pPr>
              <w:spacing w:after="0" w:line="240" w:lineRule="auto"/>
              <w:jc w:val="right"/>
              <w:rPr>
                <w:rFonts w:cs="Times New Roman CYR"/>
              </w:rPr>
            </w:pP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 xml:space="preserve">Живi тварини; продукти тваринного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29395,1</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188,8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22797,6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122,7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5,1</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ind w:right="-52"/>
              <w:rPr>
                <w:rFonts w:eastAsia="Times New Roman"/>
                <w:bCs/>
                <w:lang w:eastAsia="ru-RU"/>
              </w:rPr>
            </w:pPr>
            <w:r w:rsidRPr="00E937C5">
              <w:rPr>
                <w:rFonts w:eastAsia="Times New Roman"/>
                <w:bCs/>
                <w:lang w:eastAsia="ru-RU"/>
              </w:rPr>
              <w:t xml:space="preserve">Продукти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352757,3</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177,5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48,2</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14036,9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70,9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3,1</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 xml:space="preserve">Жири та олії тваринного або рослинного походження </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III. 15</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191277,4</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517,1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26,1</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566,9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51,6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0,1</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 xml:space="preserve">Готові харчові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IV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34450,1</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44,2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4,7</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18215,3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110,3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4,1</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 xml:space="preserve">Мінеральні продукти </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5643,1</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0,8</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133494,9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29,9</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spacing w:val="-6"/>
                <w:lang w:eastAsia="ru-RU"/>
              </w:rPr>
            </w:pPr>
            <w:r w:rsidRPr="00E937C5">
              <w:rPr>
                <w:rFonts w:eastAsia="Times New Roman"/>
                <w:bCs/>
                <w:spacing w:val="-6"/>
                <w:lang w:eastAsia="ru-RU"/>
              </w:rPr>
              <w:t>Продукція хімічної та пов’язаних з нею галузей промисловості</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VI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19852,8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110,8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2,7</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105814,0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127,4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23,7</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 xml:space="preserve">Полімерні матеріали, пластмаси та вироби з них </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VII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4247,7</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109,7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28223,4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88,5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6,3</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Шкури необроблені, шкіра вичищена</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VIII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3,8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220,5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62,2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0,0</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 xml:space="preserve">Деревина і вироби з деревини </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IX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45291,5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105,2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6,2</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382,1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33,6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0,1</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Маса з деревини або інших волокнистих целюлозних матеріалів</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X</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3588,0</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154,1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6494,1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76,4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1,5</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Текстильні матеріали та текстильні вироби</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ХI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7378,2</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81,2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17264,3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90,3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3,9</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 xml:space="preserve">Взуття, головні убори, парасольки </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240" w:lineRule="auto"/>
              <w:jc w:val="center"/>
              <w:rPr>
                <w:rFonts w:eastAsia="Times New Roman"/>
                <w:bCs/>
                <w:lang w:eastAsia="ru-RU"/>
              </w:rPr>
            </w:pPr>
            <w:r w:rsidRPr="00E937C5">
              <w:rPr>
                <w:rFonts w:eastAsia="Times New Roman"/>
                <w:bCs/>
                <w:lang w:eastAsia="ru-RU"/>
              </w:rPr>
              <w:t>XII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42,5</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154,6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0,0</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185,9</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46,4</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0,0</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 xml:space="preserve">Вироби з каменю, гіпсу, цементу </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00" w:lineRule="exact"/>
              <w:jc w:val="center"/>
              <w:rPr>
                <w:rFonts w:eastAsia="Times New Roman"/>
                <w:bCs/>
                <w:lang w:eastAsia="ru-RU"/>
              </w:rPr>
            </w:pPr>
            <w:r w:rsidRPr="00E937C5">
              <w:rPr>
                <w:rFonts w:eastAsia="Times New Roman"/>
                <w:bCs/>
                <w:lang w:eastAsia="ru-RU"/>
              </w:rPr>
              <w:t>XIII</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3759,8</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56,7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0,5</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979,5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26,1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0,2</w:t>
            </w:r>
          </w:p>
        </w:tc>
      </w:tr>
      <w:tr w:rsidR="00C7503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E937C5" w:rsidRDefault="00C75039" w:rsidP="00C75039">
            <w:pPr>
              <w:spacing w:after="0" w:line="280" w:lineRule="exact"/>
              <w:rPr>
                <w:rFonts w:eastAsia="Times New Roman"/>
                <w:bCs/>
                <w:lang w:eastAsia="ru-RU"/>
              </w:rPr>
            </w:pPr>
            <w:r w:rsidRPr="00E937C5">
              <w:rPr>
                <w:rFonts w:eastAsia="Times New Roman"/>
                <w:bCs/>
                <w:lang w:eastAsia="ru-RU"/>
              </w:rPr>
              <w:t>Перли природні або культивовані, дорогоцінне або напівдорогоцінне каміння</w:t>
            </w:r>
          </w:p>
        </w:tc>
        <w:tc>
          <w:tcPr>
            <w:tcW w:w="910" w:type="dxa"/>
            <w:tcBorders>
              <w:top w:val="dotted" w:sz="4" w:space="0" w:color="000000"/>
              <w:left w:val="dotted" w:sz="4" w:space="0" w:color="000000"/>
              <w:bottom w:val="dotted" w:sz="4" w:space="0" w:color="000000"/>
              <w:right w:val="dotted" w:sz="4" w:space="0" w:color="000000"/>
            </w:tcBorders>
            <w:vAlign w:val="bottom"/>
          </w:tcPr>
          <w:p w:rsidR="00C75039" w:rsidRPr="00E937C5" w:rsidRDefault="00C75039" w:rsidP="00C75039">
            <w:pPr>
              <w:spacing w:after="0" w:line="300" w:lineRule="exact"/>
              <w:jc w:val="center"/>
              <w:rPr>
                <w:rFonts w:eastAsia="Times New Roman"/>
                <w:bCs/>
                <w:lang w:eastAsia="ru-RU"/>
              </w:rPr>
            </w:pPr>
            <w:r w:rsidRPr="00E937C5">
              <w:rPr>
                <w:rFonts w:eastAsia="Times New Roman"/>
                <w:bCs/>
                <w:lang w:eastAsia="ru-RU"/>
              </w:rPr>
              <w:t>XIV. 71</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034DAE" w:rsidRDefault="00C75039" w:rsidP="00B12914">
            <w:pPr>
              <w:spacing w:after="0" w:line="240" w:lineRule="auto"/>
              <w:jc w:val="right"/>
              <w:rPr>
                <w:rFonts w:cs="Times New Roman CYR"/>
              </w:rPr>
            </w:pPr>
            <w:bookmarkStart w:id="1" w:name="_GoBack"/>
            <w:bookmarkEnd w:id="1"/>
            <w:r w:rsidRPr="00034DAE">
              <w:rPr>
                <w:rFonts w:cs="Times New Roman CYR"/>
              </w:rPr>
              <w:t>–</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034DAE" w:rsidRDefault="00C75039" w:rsidP="00B12914">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034DAE" w:rsidRDefault="00C75039" w:rsidP="00B12914">
            <w:pPr>
              <w:spacing w:after="0" w:line="240" w:lineRule="auto"/>
              <w:jc w:val="right"/>
              <w:rPr>
                <w:rFonts w:cs="Times New Roman CYR"/>
              </w:rPr>
            </w:pPr>
            <w:r w:rsidRPr="00034DAE">
              <w:rPr>
                <w:rFonts w:cs="Times New Roman CYR"/>
              </w:rPr>
              <w:t>–</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B12914">
            <w:pPr>
              <w:spacing w:after="0" w:line="240" w:lineRule="auto"/>
              <w:jc w:val="right"/>
              <w:rPr>
                <w:rFonts w:cs="Times New Roman CYR"/>
              </w:rPr>
            </w:pPr>
            <w:r w:rsidRPr="00C75039">
              <w:rPr>
                <w:rFonts w:cs="Times New Roman CYR"/>
              </w:rPr>
              <w:t>1178,5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3154A9" w:rsidP="00B12914">
            <w:pPr>
              <w:spacing w:after="0" w:line="240" w:lineRule="auto"/>
              <w:jc w:val="right"/>
              <w:rPr>
                <w:rFonts w:cs="Times New Roman CYR"/>
              </w:rPr>
            </w:pPr>
            <w:r>
              <w:rPr>
                <w:rFonts w:cs="Times New Roman CYR"/>
              </w:rPr>
              <w:t>9,7</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C75039" w:rsidRPr="00C75039" w:rsidRDefault="00C75039" w:rsidP="00B12914">
            <w:pPr>
              <w:spacing w:after="0" w:line="240" w:lineRule="auto"/>
              <w:jc w:val="right"/>
              <w:rPr>
                <w:rFonts w:cs="Times New Roman CYR"/>
              </w:rPr>
            </w:pPr>
            <w:r w:rsidRPr="00C75039">
              <w:rPr>
                <w:rFonts w:cs="Times New Roman CYR"/>
              </w:rPr>
              <w:t>0,3</w:t>
            </w:r>
          </w:p>
        </w:tc>
      </w:tr>
      <w:tr w:rsidR="003154A9" w:rsidRPr="00E937C5" w:rsidTr="00B12914">
        <w:trPr>
          <w:trHeight w:val="255"/>
          <w:jc w:val="center"/>
        </w:trPr>
        <w:tc>
          <w:tcPr>
            <w:tcW w:w="2473"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280" w:lineRule="exact"/>
              <w:rPr>
                <w:rFonts w:eastAsia="Times New Roman"/>
                <w:bCs/>
                <w:lang w:eastAsia="ru-RU"/>
              </w:rPr>
            </w:pPr>
            <w:r w:rsidRPr="00E937C5">
              <w:rPr>
                <w:rFonts w:eastAsia="Times New Roman"/>
                <w:bCs/>
                <w:lang w:eastAsia="ru-RU"/>
              </w:rPr>
              <w:t>Недорогоцінні метали та вироби з них</w:t>
            </w:r>
          </w:p>
        </w:tc>
        <w:tc>
          <w:tcPr>
            <w:tcW w:w="910"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20" w:lineRule="exact"/>
              <w:jc w:val="center"/>
              <w:rPr>
                <w:bCs/>
              </w:rPr>
            </w:pPr>
            <w:r w:rsidRPr="00E937C5">
              <w:rPr>
                <w:bCs/>
              </w:rPr>
              <w:t>XV</w:t>
            </w:r>
          </w:p>
        </w:tc>
        <w:tc>
          <w:tcPr>
            <w:tcW w:w="10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4232,4</w:t>
            </w:r>
          </w:p>
        </w:tc>
        <w:tc>
          <w:tcPr>
            <w:tcW w:w="1077"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130,2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0,6</w:t>
            </w:r>
          </w:p>
        </w:tc>
        <w:tc>
          <w:tcPr>
            <w:tcW w:w="111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10320,6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73,3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2,3</w:t>
            </w:r>
          </w:p>
        </w:tc>
      </w:tr>
    </w:tbl>
    <w:p w:rsidR="006858E2" w:rsidRDefault="006858E2" w:rsidP="006858E2"/>
    <w:p w:rsidR="0079112E" w:rsidRPr="00E937C5" w:rsidRDefault="0079112E" w:rsidP="006858E2"/>
    <w:tbl>
      <w:tblPr>
        <w:tblW w:w="10036" w:type="dxa"/>
        <w:jc w:val="center"/>
        <w:tblLayout w:type="fixed"/>
        <w:tblLook w:val="0000" w:firstRow="0" w:lastRow="0" w:firstColumn="0" w:lastColumn="0" w:noHBand="0" w:noVBand="0"/>
      </w:tblPr>
      <w:tblGrid>
        <w:gridCol w:w="2464"/>
        <w:gridCol w:w="882"/>
        <w:gridCol w:w="1020"/>
        <w:gridCol w:w="1134"/>
        <w:gridCol w:w="1134"/>
        <w:gridCol w:w="1134"/>
        <w:gridCol w:w="1134"/>
        <w:gridCol w:w="1134"/>
      </w:tblGrid>
      <w:tr w:rsidR="00E937C5" w:rsidRPr="00E937C5" w:rsidTr="00D51299">
        <w:trPr>
          <w:trHeight w:val="255"/>
          <w:jc w:val="center"/>
        </w:trPr>
        <w:tc>
          <w:tcPr>
            <w:tcW w:w="10036" w:type="dxa"/>
            <w:gridSpan w:val="8"/>
            <w:tcBorders>
              <w:left w:val="nil"/>
              <w:right w:val="nil"/>
            </w:tcBorders>
          </w:tcPr>
          <w:p w:rsidR="00517FD2" w:rsidRPr="00E937C5" w:rsidRDefault="00517FD2" w:rsidP="00BC2384">
            <w:pPr>
              <w:spacing w:after="0" w:line="240" w:lineRule="auto"/>
              <w:jc w:val="right"/>
              <w:rPr>
                <w:rFonts w:eastAsia="Times New Roman"/>
                <w:lang w:val="ru-RU" w:eastAsia="ru-RU"/>
              </w:rPr>
            </w:pPr>
            <w:r w:rsidRPr="00E937C5">
              <w:rPr>
                <w:rFonts w:eastAsia="Times New Roman"/>
                <w:lang w:val="ru-RU" w:eastAsia="ru-RU"/>
              </w:rPr>
              <w:t>Продовження</w:t>
            </w:r>
          </w:p>
        </w:tc>
      </w:tr>
      <w:tr w:rsidR="00E937C5" w:rsidRPr="00E937C5" w:rsidTr="00FA2826">
        <w:trPr>
          <w:trHeight w:val="308"/>
          <w:jc w:val="center"/>
        </w:trPr>
        <w:tc>
          <w:tcPr>
            <w:tcW w:w="2464" w:type="dxa"/>
            <w:vMerge w:val="restart"/>
            <w:tcBorders>
              <w:top w:val="single" w:sz="4" w:space="0" w:color="auto"/>
              <w:left w:val="single" w:sz="4" w:space="0" w:color="000000"/>
              <w:right w:val="single" w:sz="4" w:space="0" w:color="auto"/>
            </w:tcBorders>
            <w:shd w:val="clear" w:color="auto" w:fill="auto"/>
            <w:vAlign w:val="center"/>
          </w:tcPr>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Назва</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товарів</w:t>
            </w:r>
          </w:p>
        </w:tc>
        <w:tc>
          <w:tcPr>
            <w:tcW w:w="882" w:type="dxa"/>
            <w:vMerge w:val="restart"/>
            <w:tcBorders>
              <w:top w:val="single" w:sz="4" w:space="0" w:color="auto"/>
              <w:left w:val="single" w:sz="4" w:space="0" w:color="auto"/>
              <w:right w:val="single" w:sz="4" w:space="0" w:color="auto"/>
            </w:tcBorders>
            <w:vAlign w:val="center"/>
          </w:tcPr>
          <w:p w:rsidR="006858E2" w:rsidRPr="00E937C5" w:rsidRDefault="006858E2" w:rsidP="00FA2826">
            <w:pPr>
              <w:spacing w:after="0" w:line="260" w:lineRule="exact"/>
              <w:ind w:left="-57" w:right="-57"/>
              <w:jc w:val="center"/>
              <w:rPr>
                <w:rFonts w:eastAsia="Times New Roman"/>
                <w:bCs/>
                <w:lang w:eastAsia="ru-RU"/>
              </w:rPr>
            </w:pPr>
            <w:r w:rsidRPr="00E937C5">
              <w:rPr>
                <w:rFonts w:eastAsia="Times New Roman"/>
                <w:bCs/>
                <w:lang w:eastAsia="ru-RU"/>
              </w:rPr>
              <w:t>Розділ та код УКТ</w:t>
            </w:r>
            <w:r w:rsidR="00FA2826">
              <w:rPr>
                <w:rFonts w:eastAsia="Times New Roman"/>
                <w:bCs/>
                <w:lang w:eastAsia="ru-RU"/>
              </w:rPr>
              <w:t xml:space="preserve"> </w:t>
            </w:r>
            <w:r w:rsidRPr="00E937C5">
              <w:rPr>
                <w:rFonts w:eastAsia="Times New Roman"/>
                <w:bCs/>
                <w:lang w:eastAsia="ru-RU"/>
              </w:rPr>
              <w:t>ЗЕД</w:t>
            </w:r>
          </w:p>
        </w:tc>
        <w:tc>
          <w:tcPr>
            <w:tcW w:w="32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Експорт</w:t>
            </w:r>
          </w:p>
        </w:tc>
        <w:tc>
          <w:tcPr>
            <w:tcW w:w="3402"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40" w:lineRule="auto"/>
              <w:jc w:val="center"/>
              <w:rPr>
                <w:rFonts w:eastAsia="Times New Roman"/>
                <w:bCs/>
                <w:lang w:eastAsia="ru-RU"/>
              </w:rPr>
            </w:pPr>
            <w:r w:rsidRPr="00E937C5">
              <w:rPr>
                <w:rFonts w:eastAsia="Times New Roman"/>
                <w:bCs/>
                <w:lang w:eastAsia="ru-RU"/>
              </w:rPr>
              <w:t>Імпорт</w:t>
            </w:r>
          </w:p>
        </w:tc>
      </w:tr>
      <w:tr w:rsidR="00E937C5" w:rsidRPr="00E937C5" w:rsidTr="00FA2826">
        <w:trPr>
          <w:trHeight w:val="255"/>
          <w:jc w:val="center"/>
        </w:trPr>
        <w:tc>
          <w:tcPr>
            <w:tcW w:w="2464" w:type="dxa"/>
            <w:vMerge/>
            <w:tcBorders>
              <w:left w:val="single" w:sz="4" w:space="0" w:color="000000"/>
              <w:bottom w:val="single" w:sz="4" w:space="0" w:color="auto"/>
              <w:right w:val="single" w:sz="4" w:space="0" w:color="auto"/>
            </w:tcBorders>
            <w:shd w:val="clear" w:color="auto" w:fill="auto"/>
            <w:vAlign w:val="center"/>
          </w:tcPr>
          <w:p w:rsidR="006858E2" w:rsidRPr="00E937C5" w:rsidRDefault="006858E2" w:rsidP="00BC2384">
            <w:pPr>
              <w:spacing w:after="0" w:line="240" w:lineRule="auto"/>
              <w:jc w:val="center"/>
              <w:rPr>
                <w:rFonts w:eastAsia="Times New Roman"/>
                <w:bCs/>
                <w:lang w:eastAsia="ru-RU"/>
              </w:rPr>
            </w:pPr>
          </w:p>
        </w:tc>
        <w:tc>
          <w:tcPr>
            <w:tcW w:w="882" w:type="dxa"/>
            <w:vMerge/>
            <w:tcBorders>
              <w:left w:val="single" w:sz="4" w:space="0" w:color="auto"/>
              <w:bottom w:val="single" w:sz="4" w:space="0" w:color="auto"/>
              <w:right w:val="single" w:sz="4" w:space="0" w:color="auto"/>
            </w:tcBorders>
            <w:vAlign w:val="center"/>
          </w:tcPr>
          <w:p w:rsidR="006858E2" w:rsidRPr="00E937C5" w:rsidRDefault="006858E2" w:rsidP="00BC2384">
            <w:pPr>
              <w:spacing w:after="0" w:line="240" w:lineRule="auto"/>
              <w:jc w:val="center"/>
              <w:rPr>
                <w:rFonts w:eastAsia="Times New Roman"/>
                <w:bCs/>
                <w:lang w:eastAsia="ru-RU"/>
              </w:rPr>
            </w:pP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CB13ED">
              <w:rPr>
                <w:rFonts w:ascii="Calibri" w:hAnsi="Calibri" w:cs="Calibri"/>
                <w:snapToGrid w:val="0"/>
                <w:color w:val="auto"/>
                <w:sz w:val="22"/>
                <w:szCs w:val="22"/>
              </w:rPr>
              <w:t>серпня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тис.дол.</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7F59" w:rsidRPr="00E937C5" w:rsidRDefault="00D77F59" w:rsidP="00D77F59">
            <w:pPr>
              <w:pStyle w:val="60"/>
              <w:keepNext w:val="0"/>
              <w:spacing w:line="280" w:lineRule="exact"/>
              <w:rPr>
                <w:rFonts w:ascii="Calibri" w:hAnsi="Calibri" w:cs="Calibri"/>
                <w:snapToGrid w:val="0"/>
                <w:color w:val="auto"/>
                <w:sz w:val="22"/>
                <w:szCs w:val="22"/>
                <w:lang w:val="ru-RU"/>
              </w:rPr>
            </w:pPr>
            <w:r w:rsidRPr="00E937C5">
              <w:rPr>
                <w:rFonts w:ascii="Calibri" w:hAnsi="Calibri" w:cs="Calibri"/>
                <w:snapToGrid w:val="0"/>
                <w:color w:val="auto"/>
                <w:sz w:val="22"/>
                <w:szCs w:val="22"/>
                <w:lang w:val="ru-RU"/>
              </w:rPr>
              <w:t xml:space="preserve">у % до  </w:t>
            </w:r>
          </w:p>
          <w:p w:rsidR="00D77F59" w:rsidRPr="00E937C5" w:rsidRDefault="00D77F59" w:rsidP="00D77F59">
            <w:pPr>
              <w:pStyle w:val="60"/>
              <w:keepNext w:val="0"/>
              <w:spacing w:line="280" w:lineRule="exact"/>
              <w:rPr>
                <w:rFonts w:ascii="Calibri" w:hAnsi="Calibri" w:cs="Calibri"/>
                <w:snapToGrid w:val="0"/>
                <w:color w:val="auto"/>
                <w:sz w:val="22"/>
                <w:szCs w:val="22"/>
              </w:rPr>
            </w:pPr>
            <w:r w:rsidRPr="00E937C5">
              <w:rPr>
                <w:rFonts w:ascii="Calibri" w:hAnsi="Calibri" w:cs="Calibri"/>
                <w:snapToGrid w:val="0"/>
                <w:color w:val="auto"/>
                <w:sz w:val="22"/>
                <w:szCs w:val="22"/>
              </w:rPr>
              <w:t>січня</w:t>
            </w:r>
            <w:r w:rsidR="00E937C5">
              <w:rPr>
                <w:rFonts w:ascii="Calibri" w:hAnsi="Calibri" w:cs="Calibri"/>
                <w:snapToGrid w:val="0"/>
                <w:color w:val="auto"/>
                <w:sz w:val="22"/>
                <w:szCs w:val="22"/>
              </w:rPr>
              <w:t>–</w:t>
            </w:r>
            <w:r w:rsidR="00CB13ED">
              <w:rPr>
                <w:rFonts w:ascii="Calibri" w:hAnsi="Calibri" w:cs="Calibri"/>
                <w:snapToGrid w:val="0"/>
                <w:color w:val="auto"/>
                <w:sz w:val="22"/>
                <w:szCs w:val="22"/>
              </w:rPr>
              <w:t>серпня</w:t>
            </w:r>
            <w:r w:rsidRPr="00E937C5">
              <w:rPr>
                <w:rFonts w:ascii="Calibri" w:hAnsi="Calibri" w:cs="Calibri"/>
                <w:snapToGrid w:val="0"/>
                <w:color w:val="auto"/>
                <w:sz w:val="22"/>
                <w:szCs w:val="22"/>
              </w:rPr>
              <w:t xml:space="preserve">    </w:t>
            </w:r>
          </w:p>
          <w:p w:rsidR="006858E2" w:rsidRPr="00E937C5" w:rsidRDefault="00D77F59" w:rsidP="00D77F59">
            <w:pPr>
              <w:spacing w:after="0" w:line="240" w:lineRule="auto"/>
              <w:jc w:val="center"/>
              <w:rPr>
                <w:rFonts w:eastAsia="Times New Roman"/>
                <w:bCs/>
                <w:lang w:eastAsia="ru-RU"/>
              </w:rPr>
            </w:pPr>
            <w:r w:rsidRPr="00E937C5">
              <w:rPr>
                <w:rFonts w:cs="Calibri"/>
                <w:snapToGrid w:val="0"/>
              </w:rPr>
              <w:t xml:space="preserve"> </w:t>
            </w:r>
            <w:r w:rsidRPr="00E937C5">
              <w:rPr>
                <w:rFonts w:cs="Calibri"/>
                <w:snapToGrid w:val="0"/>
                <w:lang w:val="ru-RU"/>
              </w:rPr>
              <w:t>202</w:t>
            </w:r>
            <w:r w:rsidRPr="00E937C5">
              <w:rPr>
                <w:rFonts w:cs="Calibri"/>
                <w:snapToGrid w:val="0"/>
              </w:rPr>
              <w:t>1</w:t>
            </w:r>
            <w:r w:rsidRPr="00E937C5">
              <w:rPr>
                <w:rFonts w:cs="Calibri"/>
                <w:snapToGrid w:val="0"/>
                <w:lang w:val="ru-RU"/>
              </w:rPr>
              <w:t>р.</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у % до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загального</w:t>
            </w:r>
          </w:p>
          <w:p w:rsidR="006858E2" w:rsidRPr="00E937C5" w:rsidRDefault="006858E2" w:rsidP="00BC2384">
            <w:pPr>
              <w:spacing w:after="0" w:line="260" w:lineRule="exact"/>
              <w:ind w:left="-108" w:right="-142"/>
              <w:jc w:val="center"/>
              <w:rPr>
                <w:rFonts w:eastAsia="Times New Roman"/>
                <w:bCs/>
                <w:lang w:eastAsia="ru-RU"/>
              </w:rPr>
            </w:pPr>
            <w:r w:rsidRPr="00E937C5">
              <w:rPr>
                <w:rFonts w:eastAsia="Times New Roman"/>
                <w:bCs/>
                <w:lang w:eastAsia="ru-RU"/>
              </w:rPr>
              <w:t>обсягу</w:t>
            </w:r>
          </w:p>
        </w:tc>
      </w:tr>
      <w:tr w:rsidR="003154A9" w:rsidRPr="00E937C5" w:rsidTr="00B12914">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320" w:lineRule="exact"/>
              <w:rPr>
                <w:rFonts w:eastAsia="Times New Roman"/>
                <w:bCs/>
                <w:lang w:eastAsia="ru-RU"/>
              </w:rPr>
            </w:pPr>
            <w:r w:rsidRPr="00E937C5">
              <w:rPr>
                <w:rFonts w:eastAsia="Times New Roman"/>
                <w:bCs/>
                <w:lang w:eastAsia="ru-RU"/>
              </w:rPr>
              <w:t>Машини, обладнання та механізми; електротехнічне обладнання</w:t>
            </w:r>
          </w:p>
        </w:tc>
        <w:tc>
          <w:tcPr>
            <w:tcW w:w="882"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20" w:lineRule="exact"/>
              <w:jc w:val="center"/>
              <w:rPr>
                <w:rFonts w:eastAsia="Times New Roman"/>
                <w:bCs/>
                <w:lang w:eastAsia="ru-RU"/>
              </w:rPr>
            </w:pPr>
            <w:r w:rsidRPr="00E937C5">
              <w:rPr>
                <w:rFonts w:eastAsia="Times New Roman"/>
                <w:bCs/>
                <w:lang w:eastAsia="ru-RU"/>
              </w:rPr>
              <w:t>XVI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13432,0</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115,2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51868,6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63,2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11,6</w:t>
            </w:r>
          </w:p>
        </w:tc>
      </w:tr>
      <w:tr w:rsidR="003154A9" w:rsidRPr="00E937C5" w:rsidTr="00B12914">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320" w:lineRule="exact"/>
              <w:rPr>
                <w:rFonts w:eastAsia="Times New Roman"/>
                <w:bCs/>
                <w:lang w:eastAsia="ru-RU"/>
              </w:rPr>
            </w:pPr>
            <w:r w:rsidRPr="00E937C5">
              <w:rPr>
                <w:rFonts w:eastAsia="Times New Roman"/>
                <w:bCs/>
                <w:lang w:eastAsia="ru-RU"/>
              </w:rPr>
              <w:t xml:space="preserve">Засоби наземного транспорту, літальні апарати, плавучі засоби </w:t>
            </w:r>
          </w:p>
        </w:tc>
        <w:tc>
          <w:tcPr>
            <w:tcW w:w="882"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20" w:lineRule="exact"/>
              <w:jc w:val="center"/>
              <w:rPr>
                <w:rFonts w:eastAsia="Times New Roman"/>
                <w:bCs/>
                <w:lang w:eastAsia="ru-RU"/>
              </w:rPr>
            </w:pPr>
            <w:r w:rsidRPr="00E937C5">
              <w:rPr>
                <w:rFonts w:eastAsia="Times New Roman"/>
                <w:bCs/>
                <w:lang w:eastAsia="ru-RU"/>
              </w:rPr>
              <w:t>XVII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948,8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106,2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26415,3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85,3</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5,9</w:t>
            </w:r>
          </w:p>
        </w:tc>
      </w:tr>
      <w:tr w:rsidR="003154A9" w:rsidRPr="00E937C5" w:rsidTr="00B12914">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E937C5" w:rsidRDefault="003154A9" w:rsidP="003154A9">
            <w:pPr>
              <w:spacing w:after="0" w:line="320" w:lineRule="exact"/>
              <w:rPr>
                <w:rFonts w:eastAsia="Times New Roman"/>
                <w:bCs/>
                <w:lang w:eastAsia="ru-RU"/>
              </w:rPr>
            </w:pPr>
            <w:r w:rsidRPr="00E937C5">
              <w:rPr>
                <w:rFonts w:eastAsia="Times New Roman"/>
                <w:bCs/>
                <w:lang w:eastAsia="ru-RU"/>
              </w:rPr>
              <w:t xml:space="preserve">Прилади та апарати </w:t>
            </w:r>
            <w:proofErr w:type="spellStart"/>
            <w:r w:rsidRPr="00E937C5">
              <w:rPr>
                <w:rFonts w:eastAsia="Times New Roman"/>
                <w:bCs/>
                <w:lang w:eastAsia="ru-RU"/>
              </w:rPr>
              <w:t>оптичнi</w:t>
            </w:r>
            <w:proofErr w:type="spellEnd"/>
            <w:r w:rsidRPr="00E937C5">
              <w:rPr>
                <w:rFonts w:eastAsia="Times New Roman"/>
                <w:bCs/>
                <w:lang w:eastAsia="ru-RU"/>
              </w:rPr>
              <w:t>, фотографічні</w:t>
            </w:r>
          </w:p>
        </w:tc>
        <w:tc>
          <w:tcPr>
            <w:tcW w:w="882" w:type="dxa"/>
            <w:tcBorders>
              <w:top w:val="dotted" w:sz="4" w:space="0" w:color="000000"/>
              <w:left w:val="dotted" w:sz="4" w:space="0" w:color="000000"/>
              <w:bottom w:val="dotted" w:sz="4" w:space="0" w:color="000000"/>
              <w:right w:val="dotted" w:sz="4" w:space="0" w:color="000000"/>
            </w:tcBorders>
            <w:vAlign w:val="bottom"/>
          </w:tcPr>
          <w:p w:rsidR="003154A9" w:rsidRPr="00E937C5" w:rsidRDefault="003154A9" w:rsidP="003154A9">
            <w:pPr>
              <w:spacing w:after="0" w:line="320" w:lineRule="exact"/>
              <w:jc w:val="center"/>
              <w:rPr>
                <w:rFonts w:eastAsia="Times New Roman"/>
                <w:bCs/>
                <w:lang w:eastAsia="ru-RU"/>
              </w:rPr>
            </w:pPr>
            <w:r w:rsidRPr="00E937C5">
              <w:rPr>
                <w:rFonts w:eastAsia="Times New Roman"/>
                <w:bCs/>
                <w:lang w:eastAsia="ru-RU"/>
              </w:rPr>
              <w:t>XVIII</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792,5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59,5</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2441,8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42,8</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3154A9" w:rsidRPr="00B12914" w:rsidRDefault="003154A9" w:rsidP="00B12914">
            <w:pPr>
              <w:spacing w:after="0" w:line="240" w:lineRule="auto"/>
              <w:jc w:val="right"/>
              <w:rPr>
                <w:rFonts w:cs="Times New Roman CYR"/>
              </w:rPr>
            </w:pPr>
            <w:r w:rsidRPr="00B12914">
              <w:rPr>
                <w:rFonts w:cs="Times New Roman CYR"/>
              </w:rPr>
              <w:t>0,5</w:t>
            </w:r>
          </w:p>
        </w:tc>
      </w:tr>
      <w:tr w:rsidR="00B12914" w:rsidRPr="00E937C5" w:rsidTr="00B12914">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12914" w:rsidRPr="00E937C5" w:rsidRDefault="00B12914" w:rsidP="00B12914">
            <w:pPr>
              <w:spacing w:after="0" w:line="320" w:lineRule="exact"/>
              <w:rPr>
                <w:rFonts w:eastAsia="Times New Roman"/>
                <w:bCs/>
                <w:lang w:eastAsia="ru-RU"/>
              </w:rPr>
            </w:pPr>
            <w:r w:rsidRPr="00E937C5">
              <w:rPr>
                <w:rFonts w:eastAsia="Times New Roman"/>
                <w:bCs/>
                <w:lang w:eastAsia="ru-RU"/>
              </w:rPr>
              <w:t xml:space="preserve">Рiзнi промислові товари </w:t>
            </w:r>
          </w:p>
        </w:tc>
        <w:tc>
          <w:tcPr>
            <w:tcW w:w="882" w:type="dxa"/>
            <w:tcBorders>
              <w:top w:val="dotted" w:sz="4" w:space="0" w:color="000000"/>
              <w:left w:val="dotted" w:sz="4" w:space="0" w:color="000000"/>
              <w:bottom w:val="dotted" w:sz="4" w:space="0" w:color="000000"/>
              <w:right w:val="dotted" w:sz="4" w:space="0" w:color="000000"/>
            </w:tcBorders>
            <w:vAlign w:val="bottom"/>
          </w:tcPr>
          <w:p w:rsidR="00B12914" w:rsidRPr="00E937C5" w:rsidRDefault="00B12914" w:rsidP="00B12914">
            <w:pPr>
              <w:spacing w:after="0" w:line="320" w:lineRule="exact"/>
              <w:jc w:val="center"/>
              <w:rPr>
                <w:rFonts w:eastAsia="Times New Roman"/>
                <w:bCs/>
                <w:lang w:eastAsia="ru-RU"/>
              </w:rPr>
            </w:pPr>
            <w:r w:rsidRPr="00E937C5">
              <w:rPr>
                <w:rFonts w:eastAsia="Times New Roman"/>
                <w:bCs/>
                <w:lang w:eastAsia="ru-RU"/>
              </w:rPr>
              <w:t>ХX</w:t>
            </w: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B12914" w:rsidRPr="00B12914" w:rsidRDefault="00B12914" w:rsidP="00B12914">
            <w:pPr>
              <w:spacing w:after="0" w:line="240" w:lineRule="auto"/>
              <w:jc w:val="right"/>
              <w:rPr>
                <w:rFonts w:cs="Times New Roman CYR"/>
              </w:rPr>
            </w:pPr>
            <w:r w:rsidRPr="00B12914">
              <w:rPr>
                <w:rFonts w:cs="Times New Roman CYR"/>
              </w:rPr>
              <w:t>15139,2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12914" w:rsidRPr="00B12914" w:rsidRDefault="00B12914" w:rsidP="00B12914">
            <w:pPr>
              <w:spacing w:after="0" w:line="240" w:lineRule="auto"/>
              <w:jc w:val="right"/>
              <w:rPr>
                <w:rFonts w:cs="Times New Roman CYR"/>
              </w:rPr>
            </w:pPr>
            <w:r w:rsidRPr="00B12914">
              <w:rPr>
                <w:rFonts w:cs="Times New Roman CYR"/>
              </w:rPr>
              <w:t>69,6</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12914" w:rsidRPr="00B12914" w:rsidRDefault="00B12914" w:rsidP="00B12914">
            <w:pPr>
              <w:spacing w:after="0" w:line="240" w:lineRule="auto"/>
              <w:jc w:val="right"/>
              <w:rPr>
                <w:rFonts w:cs="Times New Roman CYR"/>
              </w:rPr>
            </w:pPr>
            <w:r w:rsidRPr="00B12914">
              <w:rPr>
                <w:rFonts w:cs="Times New Roman CYR"/>
              </w:rPr>
              <w:t>2,1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12914" w:rsidRPr="00B12914" w:rsidRDefault="00B12914" w:rsidP="00B12914">
            <w:pPr>
              <w:spacing w:after="0" w:line="240" w:lineRule="auto"/>
              <w:jc w:val="right"/>
              <w:rPr>
                <w:rFonts w:cs="Times New Roman CYR"/>
              </w:rPr>
            </w:pPr>
            <w:r w:rsidRPr="00B12914">
              <w:rPr>
                <w:rFonts w:cs="Times New Roman CYR"/>
              </w:rPr>
              <w:t>5301,1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12914" w:rsidRPr="00B12914" w:rsidRDefault="00B12914" w:rsidP="00B12914">
            <w:pPr>
              <w:spacing w:after="0" w:line="240" w:lineRule="auto"/>
              <w:jc w:val="right"/>
              <w:rPr>
                <w:rFonts w:cs="Times New Roman CYR"/>
              </w:rPr>
            </w:pPr>
            <w:r w:rsidRPr="00B12914">
              <w:rPr>
                <w:rFonts w:cs="Times New Roman CYR"/>
              </w:rPr>
              <w:t>118,2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B12914" w:rsidRPr="00B12914" w:rsidRDefault="00B12914" w:rsidP="00B12914">
            <w:pPr>
              <w:spacing w:after="0" w:line="240" w:lineRule="auto"/>
              <w:jc w:val="right"/>
              <w:rPr>
                <w:rFonts w:cs="Times New Roman CYR"/>
              </w:rPr>
            </w:pPr>
            <w:r w:rsidRPr="00B12914">
              <w:rPr>
                <w:rFonts w:cs="Times New Roman CYR"/>
              </w:rPr>
              <w:t>1,2</w:t>
            </w:r>
          </w:p>
        </w:tc>
      </w:tr>
      <w:tr w:rsidR="00034DAE" w:rsidRPr="00E937C5" w:rsidTr="00B12914">
        <w:trPr>
          <w:trHeight w:val="113"/>
          <w:jc w:val="center"/>
        </w:trPr>
        <w:tc>
          <w:tcPr>
            <w:tcW w:w="246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2A4986" w:rsidRDefault="00034DAE" w:rsidP="00034DAE">
            <w:pPr>
              <w:spacing w:after="0" w:line="320" w:lineRule="exact"/>
              <w:rPr>
                <w:rFonts w:eastAsia="Times New Roman"/>
                <w:bCs/>
                <w:lang w:eastAsia="ru-RU"/>
              </w:rPr>
            </w:pPr>
            <w:r>
              <w:rPr>
                <w:rFonts w:eastAsia="Times New Roman"/>
                <w:bCs/>
                <w:lang w:eastAsia="ru-RU"/>
              </w:rPr>
              <w:t>Товари, придбані в портах</w:t>
            </w:r>
          </w:p>
        </w:tc>
        <w:tc>
          <w:tcPr>
            <w:tcW w:w="882" w:type="dxa"/>
            <w:tcBorders>
              <w:top w:val="dotted" w:sz="4" w:space="0" w:color="000000"/>
              <w:left w:val="dotted" w:sz="4" w:space="0" w:color="000000"/>
              <w:bottom w:val="dotted" w:sz="4" w:space="0" w:color="000000"/>
              <w:right w:val="dotted" w:sz="4" w:space="0" w:color="000000"/>
            </w:tcBorders>
            <w:vAlign w:val="bottom"/>
          </w:tcPr>
          <w:p w:rsidR="00034DAE" w:rsidRPr="00E937C5" w:rsidRDefault="00034DAE" w:rsidP="00034DAE">
            <w:pPr>
              <w:spacing w:after="0" w:line="320" w:lineRule="exact"/>
              <w:jc w:val="center"/>
              <w:rPr>
                <w:rFonts w:eastAsia="Times New Roman"/>
                <w:bCs/>
                <w:lang w:eastAsia="ru-RU"/>
              </w:rPr>
            </w:pPr>
          </w:p>
        </w:tc>
        <w:tc>
          <w:tcPr>
            <w:tcW w:w="1020"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B12914">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B12914">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B12914">
            <w:pPr>
              <w:spacing w:after="0" w:line="240" w:lineRule="auto"/>
              <w:jc w:val="right"/>
              <w:rPr>
                <w:rFonts w:cs="Times New Roman CYR"/>
              </w:rPr>
            </w:pPr>
            <w:r w:rsidRPr="00034DAE">
              <w:rPr>
                <w:rFonts w:cs="Times New Roman CYR"/>
              </w:rPr>
              <w:t>–</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B12914">
            <w:pPr>
              <w:spacing w:after="0" w:line="240" w:lineRule="auto"/>
              <w:jc w:val="right"/>
              <w:rPr>
                <w:rFonts w:cs="Times New Roman CYR"/>
              </w:rPr>
            </w:pPr>
            <w:r w:rsidRPr="00034DAE">
              <w:rPr>
                <w:rFonts w:cs="Times New Roman CYR"/>
              </w:rPr>
              <w:t>330,2</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B12914">
            <w:pPr>
              <w:spacing w:after="0" w:line="240" w:lineRule="auto"/>
              <w:jc w:val="right"/>
              <w:rPr>
                <w:rFonts w:cs="Times New Roman CYR"/>
              </w:rPr>
            </w:pPr>
            <w:r w:rsidRPr="00034DAE">
              <w:rPr>
                <w:rFonts w:cs="Times New Roman CYR"/>
              </w:rPr>
              <w:t>119,1</w:t>
            </w:r>
          </w:p>
        </w:tc>
        <w:tc>
          <w:tcPr>
            <w:tcW w:w="1134" w:type="dxa"/>
            <w:tcBorders>
              <w:top w:val="dotted" w:sz="4" w:space="0" w:color="000000"/>
              <w:left w:val="dotted" w:sz="4" w:space="0" w:color="000000"/>
              <w:bottom w:val="dotted" w:sz="4" w:space="0" w:color="000000"/>
              <w:right w:val="dotted" w:sz="4" w:space="0" w:color="000000"/>
            </w:tcBorders>
            <w:shd w:val="clear" w:color="auto" w:fill="auto"/>
            <w:vAlign w:val="bottom"/>
          </w:tcPr>
          <w:p w:rsidR="00034DAE" w:rsidRPr="00034DAE" w:rsidRDefault="00034DAE" w:rsidP="00B12914">
            <w:pPr>
              <w:spacing w:after="0" w:line="240" w:lineRule="auto"/>
              <w:jc w:val="right"/>
              <w:rPr>
                <w:rFonts w:cs="Times New Roman CYR"/>
              </w:rPr>
            </w:pPr>
            <w:r w:rsidRPr="00034DAE">
              <w:rPr>
                <w:rFonts w:cs="Times New Roman CYR"/>
              </w:rPr>
              <w:t>0,1</w:t>
            </w:r>
          </w:p>
        </w:tc>
      </w:tr>
    </w:tbl>
    <w:p w:rsidR="006858E2" w:rsidRPr="0088629B" w:rsidRDefault="006858E2" w:rsidP="00E937C5">
      <w:pPr>
        <w:pStyle w:val="ad"/>
        <w:ind w:hanging="196"/>
        <w:jc w:val="both"/>
        <w:rPr>
          <w:rFonts w:ascii="Calibri" w:hAnsi="Calibri"/>
          <w:b w:val="0"/>
          <w:color w:val="000000"/>
          <w:sz w:val="20"/>
          <w:lang w:val="uk-UA"/>
        </w:rPr>
      </w:pPr>
      <w:r w:rsidRPr="0088629B">
        <w:rPr>
          <w:rFonts w:ascii="Calibri" w:hAnsi="Calibri"/>
          <w:b w:val="0"/>
          <w:color w:val="000000"/>
          <w:sz w:val="20"/>
          <w:lang w:val="uk-UA"/>
        </w:rPr>
        <w:t>________________</w:t>
      </w:r>
    </w:p>
    <w:p w:rsidR="006858E2" w:rsidRDefault="006858E2" w:rsidP="006858E2">
      <w:pPr>
        <w:spacing w:after="0" w:line="240" w:lineRule="auto"/>
        <w:ind w:left="-142" w:right="-285"/>
        <w:rPr>
          <w:rFonts w:eastAsia="Times New Roman"/>
          <w:sz w:val="20"/>
          <w:szCs w:val="20"/>
          <w:lang w:eastAsia="ru-RU"/>
        </w:rPr>
      </w:pPr>
      <w:r w:rsidRPr="0031439C">
        <w:rPr>
          <w:rFonts w:eastAsia="Times New Roman"/>
          <w:b/>
          <w:sz w:val="20"/>
          <w:szCs w:val="20"/>
          <w:lang w:eastAsia="ru-RU"/>
        </w:rPr>
        <w:t xml:space="preserve">Примітка. </w:t>
      </w:r>
      <w:r w:rsidRPr="0031439C">
        <w:rPr>
          <w:rFonts w:eastAsia="Times New Roman"/>
          <w:sz w:val="20"/>
          <w:szCs w:val="20"/>
          <w:lang w:eastAsia="ru-RU"/>
        </w:rPr>
        <w:t>В окремих випадках сума складових може не дорівнювати підсумку у зв’язку з округленням даних.</w:t>
      </w:r>
    </w:p>
    <w:p w:rsidR="006858E2" w:rsidRDefault="006858E2" w:rsidP="000168C2">
      <w:pPr>
        <w:pStyle w:val="ad"/>
        <w:jc w:val="right"/>
        <w:rPr>
          <w:rFonts w:ascii="Calibri" w:hAnsi="Calibri"/>
          <w:b w:val="0"/>
          <w:color w:val="000000"/>
          <w:sz w:val="24"/>
          <w:szCs w:val="24"/>
          <w:lang w:val="uk-UA"/>
        </w:rPr>
      </w:pPr>
    </w:p>
    <w:p w:rsidR="00E937C5" w:rsidRPr="009239B1" w:rsidRDefault="00E937C5" w:rsidP="000168C2">
      <w:pPr>
        <w:pStyle w:val="ad"/>
        <w:jc w:val="right"/>
        <w:rPr>
          <w:rFonts w:ascii="Calibri" w:hAnsi="Calibri"/>
          <w:b w:val="0"/>
          <w:color w:val="000000"/>
          <w:sz w:val="24"/>
          <w:szCs w:val="24"/>
          <w:lang w:val="uk-UA"/>
        </w:rPr>
      </w:pPr>
    </w:p>
    <w:sectPr w:rsidR="00E937C5" w:rsidRPr="009239B1" w:rsidSect="00AF2790">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AF" w:rsidRDefault="00B35FAF">
      <w:pPr>
        <w:spacing w:after="0" w:line="240" w:lineRule="auto"/>
      </w:pPr>
      <w:r>
        <w:separator/>
      </w:r>
    </w:p>
  </w:endnote>
  <w:endnote w:type="continuationSeparator" w:id="0">
    <w:p w:rsidR="00B35FAF" w:rsidRDefault="00B35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E27" w:rsidRPr="00B92961" w:rsidRDefault="00EA7E27">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00B9287E" w:rsidRPr="00B9287E">
      <w:rPr>
        <w:rFonts w:ascii="Calibri" w:hAnsi="Calibri"/>
        <w:noProof/>
        <w:sz w:val="20"/>
        <w:szCs w:val="20"/>
        <w:lang w:val="uk-UA"/>
      </w:rPr>
      <w:t>3</w:t>
    </w:r>
    <w:r w:rsidRPr="00B92961">
      <w:rPr>
        <w:rFonts w:ascii="Calibri" w:hAnsi="Calibri"/>
        <w:sz w:val="20"/>
        <w:szCs w:val="20"/>
      </w:rPr>
      <w:fldChar w:fldCharType="end"/>
    </w:r>
  </w:p>
  <w:p w:rsidR="00EA7E27" w:rsidRDefault="00EA7E2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AF" w:rsidRDefault="00B35FAF">
      <w:pPr>
        <w:spacing w:after="0" w:line="240" w:lineRule="auto"/>
      </w:pPr>
      <w:r>
        <w:separator/>
      </w:r>
    </w:p>
  </w:footnote>
  <w:footnote w:type="continuationSeparator" w:id="0">
    <w:p w:rsidR="00B35FAF" w:rsidRDefault="00B35F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495A6E98"/>
    <w:lvl w:ilvl="0">
      <w:start w:val="1"/>
      <w:numFmt w:val="decimal"/>
      <w:pStyle w:val="4"/>
      <w:lvlText w:val="%1."/>
      <w:lvlJc w:val="left"/>
      <w:pPr>
        <w:tabs>
          <w:tab w:val="num" w:pos="1209"/>
        </w:tabs>
        <w:ind w:left="1209"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205"/>
    <w:rsid w:val="0000326D"/>
    <w:rsid w:val="00005AD8"/>
    <w:rsid w:val="00007B20"/>
    <w:rsid w:val="0001144A"/>
    <w:rsid w:val="00013EB3"/>
    <w:rsid w:val="00013F5D"/>
    <w:rsid w:val="00015196"/>
    <w:rsid w:val="000154DB"/>
    <w:rsid w:val="0001600F"/>
    <w:rsid w:val="000168C2"/>
    <w:rsid w:val="00022AC0"/>
    <w:rsid w:val="0002439D"/>
    <w:rsid w:val="000267D8"/>
    <w:rsid w:val="00031816"/>
    <w:rsid w:val="0003181B"/>
    <w:rsid w:val="0003211B"/>
    <w:rsid w:val="000322BC"/>
    <w:rsid w:val="00034003"/>
    <w:rsid w:val="00034C52"/>
    <w:rsid w:val="00034DAE"/>
    <w:rsid w:val="00034E29"/>
    <w:rsid w:val="000354FF"/>
    <w:rsid w:val="000368AA"/>
    <w:rsid w:val="000404CE"/>
    <w:rsid w:val="0004371A"/>
    <w:rsid w:val="00043C95"/>
    <w:rsid w:val="000441FC"/>
    <w:rsid w:val="000448AB"/>
    <w:rsid w:val="00044C40"/>
    <w:rsid w:val="00045BCC"/>
    <w:rsid w:val="000510CE"/>
    <w:rsid w:val="00051AAA"/>
    <w:rsid w:val="00056DBA"/>
    <w:rsid w:val="0005729B"/>
    <w:rsid w:val="00057618"/>
    <w:rsid w:val="00060DE2"/>
    <w:rsid w:val="000617DB"/>
    <w:rsid w:val="0006180A"/>
    <w:rsid w:val="00061975"/>
    <w:rsid w:val="00062A10"/>
    <w:rsid w:val="0006382F"/>
    <w:rsid w:val="00065297"/>
    <w:rsid w:val="00065338"/>
    <w:rsid w:val="00067273"/>
    <w:rsid w:val="0006791E"/>
    <w:rsid w:val="00067CA6"/>
    <w:rsid w:val="00070F16"/>
    <w:rsid w:val="000717E8"/>
    <w:rsid w:val="00071A92"/>
    <w:rsid w:val="000737C8"/>
    <w:rsid w:val="0007399A"/>
    <w:rsid w:val="00075DD1"/>
    <w:rsid w:val="000767B6"/>
    <w:rsid w:val="00076AD6"/>
    <w:rsid w:val="00077A00"/>
    <w:rsid w:val="00077D53"/>
    <w:rsid w:val="0008035B"/>
    <w:rsid w:val="0008065C"/>
    <w:rsid w:val="00080FA7"/>
    <w:rsid w:val="00083CFA"/>
    <w:rsid w:val="0008452A"/>
    <w:rsid w:val="000848C3"/>
    <w:rsid w:val="00085A5D"/>
    <w:rsid w:val="00090F46"/>
    <w:rsid w:val="0009119F"/>
    <w:rsid w:val="0009146D"/>
    <w:rsid w:val="00091B13"/>
    <w:rsid w:val="00092EC1"/>
    <w:rsid w:val="00093E65"/>
    <w:rsid w:val="000958E2"/>
    <w:rsid w:val="00096269"/>
    <w:rsid w:val="00096A6E"/>
    <w:rsid w:val="000A005D"/>
    <w:rsid w:val="000A072F"/>
    <w:rsid w:val="000A0865"/>
    <w:rsid w:val="000A1541"/>
    <w:rsid w:val="000A30F7"/>
    <w:rsid w:val="000A3B4C"/>
    <w:rsid w:val="000A44E3"/>
    <w:rsid w:val="000A7311"/>
    <w:rsid w:val="000B345A"/>
    <w:rsid w:val="000B4330"/>
    <w:rsid w:val="000B5898"/>
    <w:rsid w:val="000B77ED"/>
    <w:rsid w:val="000C1622"/>
    <w:rsid w:val="000C27F0"/>
    <w:rsid w:val="000C32FF"/>
    <w:rsid w:val="000C3DC6"/>
    <w:rsid w:val="000C4AA9"/>
    <w:rsid w:val="000C5C42"/>
    <w:rsid w:val="000C6C18"/>
    <w:rsid w:val="000C7C1B"/>
    <w:rsid w:val="000D0071"/>
    <w:rsid w:val="000D1477"/>
    <w:rsid w:val="000D43A5"/>
    <w:rsid w:val="000D490A"/>
    <w:rsid w:val="000D56A9"/>
    <w:rsid w:val="000D6FFD"/>
    <w:rsid w:val="000D703D"/>
    <w:rsid w:val="000D74C4"/>
    <w:rsid w:val="000E15C8"/>
    <w:rsid w:val="000E319E"/>
    <w:rsid w:val="000E3B48"/>
    <w:rsid w:val="000E3B72"/>
    <w:rsid w:val="000E48BD"/>
    <w:rsid w:val="000E4D58"/>
    <w:rsid w:val="000E503E"/>
    <w:rsid w:val="000E54F6"/>
    <w:rsid w:val="000F1078"/>
    <w:rsid w:val="000F1F46"/>
    <w:rsid w:val="000F34DD"/>
    <w:rsid w:val="000F499A"/>
    <w:rsid w:val="000F5EAA"/>
    <w:rsid w:val="000F7F10"/>
    <w:rsid w:val="001017D3"/>
    <w:rsid w:val="001017E0"/>
    <w:rsid w:val="0010357F"/>
    <w:rsid w:val="0010453D"/>
    <w:rsid w:val="001046F6"/>
    <w:rsid w:val="00105332"/>
    <w:rsid w:val="0010622E"/>
    <w:rsid w:val="00107B8B"/>
    <w:rsid w:val="0011045A"/>
    <w:rsid w:val="00111D3E"/>
    <w:rsid w:val="001124C9"/>
    <w:rsid w:val="00113DE1"/>
    <w:rsid w:val="001146EC"/>
    <w:rsid w:val="0011509B"/>
    <w:rsid w:val="00117973"/>
    <w:rsid w:val="00123A25"/>
    <w:rsid w:val="00123F70"/>
    <w:rsid w:val="001241EC"/>
    <w:rsid w:val="00124C80"/>
    <w:rsid w:val="00125177"/>
    <w:rsid w:val="00125FD3"/>
    <w:rsid w:val="0012609B"/>
    <w:rsid w:val="00126E58"/>
    <w:rsid w:val="001277C5"/>
    <w:rsid w:val="00131079"/>
    <w:rsid w:val="0013156A"/>
    <w:rsid w:val="00131A45"/>
    <w:rsid w:val="00134BB2"/>
    <w:rsid w:val="00136CE9"/>
    <w:rsid w:val="00140941"/>
    <w:rsid w:val="00140AD3"/>
    <w:rsid w:val="00141063"/>
    <w:rsid w:val="00142741"/>
    <w:rsid w:val="00143626"/>
    <w:rsid w:val="00143E55"/>
    <w:rsid w:val="00145295"/>
    <w:rsid w:val="00147CB8"/>
    <w:rsid w:val="00151552"/>
    <w:rsid w:val="00151B93"/>
    <w:rsid w:val="001579FA"/>
    <w:rsid w:val="00162512"/>
    <w:rsid w:val="00165CA8"/>
    <w:rsid w:val="00165E61"/>
    <w:rsid w:val="00166AEA"/>
    <w:rsid w:val="001702E5"/>
    <w:rsid w:val="001707BC"/>
    <w:rsid w:val="0017167F"/>
    <w:rsid w:val="00173A26"/>
    <w:rsid w:val="00174089"/>
    <w:rsid w:val="0017591A"/>
    <w:rsid w:val="00176AE0"/>
    <w:rsid w:val="0017732D"/>
    <w:rsid w:val="00177FCA"/>
    <w:rsid w:val="00181EE2"/>
    <w:rsid w:val="00181F54"/>
    <w:rsid w:val="0018424E"/>
    <w:rsid w:val="00190165"/>
    <w:rsid w:val="00190A11"/>
    <w:rsid w:val="001917DF"/>
    <w:rsid w:val="00191E80"/>
    <w:rsid w:val="001927FB"/>
    <w:rsid w:val="00192832"/>
    <w:rsid w:val="00195518"/>
    <w:rsid w:val="00195C75"/>
    <w:rsid w:val="00197F26"/>
    <w:rsid w:val="001A01D7"/>
    <w:rsid w:val="001A109E"/>
    <w:rsid w:val="001A10DC"/>
    <w:rsid w:val="001A1B48"/>
    <w:rsid w:val="001A3A0B"/>
    <w:rsid w:val="001A3D08"/>
    <w:rsid w:val="001A41B9"/>
    <w:rsid w:val="001A4C80"/>
    <w:rsid w:val="001A4ECE"/>
    <w:rsid w:val="001A578B"/>
    <w:rsid w:val="001A59A9"/>
    <w:rsid w:val="001A5EE7"/>
    <w:rsid w:val="001A7C2B"/>
    <w:rsid w:val="001B0239"/>
    <w:rsid w:val="001B039A"/>
    <w:rsid w:val="001B0A03"/>
    <w:rsid w:val="001B14C2"/>
    <w:rsid w:val="001B2FE3"/>
    <w:rsid w:val="001B3546"/>
    <w:rsid w:val="001B39EC"/>
    <w:rsid w:val="001B461D"/>
    <w:rsid w:val="001B5278"/>
    <w:rsid w:val="001B52F9"/>
    <w:rsid w:val="001B53BF"/>
    <w:rsid w:val="001B5A00"/>
    <w:rsid w:val="001B6BBB"/>
    <w:rsid w:val="001C06AD"/>
    <w:rsid w:val="001C1725"/>
    <w:rsid w:val="001C3D43"/>
    <w:rsid w:val="001C648D"/>
    <w:rsid w:val="001C6704"/>
    <w:rsid w:val="001C6B00"/>
    <w:rsid w:val="001C741B"/>
    <w:rsid w:val="001D0048"/>
    <w:rsid w:val="001D0D45"/>
    <w:rsid w:val="001D1AE2"/>
    <w:rsid w:val="001D72C8"/>
    <w:rsid w:val="001D7739"/>
    <w:rsid w:val="001D789A"/>
    <w:rsid w:val="001E290B"/>
    <w:rsid w:val="001E2A07"/>
    <w:rsid w:val="001E2ACF"/>
    <w:rsid w:val="001E43DF"/>
    <w:rsid w:val="001E4DC9"/>
    <w:rsid w:val="001E4EF5"/>
    <w:rsid w:val="001E62EA"/>
    <w:rsid w:val="001E6D56"/>
    <w:rsid w:val="001E737F"/>
    <w:rsid w:val="001E7D00"/>
    <w:rsid w:val="001F0574"/>
    <w:rsid w:val="001F072E"/>
    <w:rsid w:val="001F1B3B"/>
    <w:rsid w:val="001F2C67"/>
    <w:rsid w:val="001F46D7"/>
    <w:rsid w:val="001F51C2"/>
    <w:rsid w:val="001F5594"/>
    <w:rsid w:val="001F5D4C"/>
    <w:rsid w:val="001F7044"/>
    <w:rsid w:val="00200F02"/>
    <w:rsid w:val="00201175"/>
    <w:rsid w:val="0020194C"/>
    <w:rsid w:val="002037D6"/>
    <w:rsid w:val="002048DE"/>
    <w:rsid w:val="00204D7A"/>
    <w:rsid w:val="00206101"/>
    <w:rsid w:val="002063E4"/>
    <w:rsid w:val="002071B2"/>
    <w:rsid w:val="002166EE"/>
    <w:rsid w:val="00217F52"/>
    <w:rsid w:val="00220C84"/>
    <w:rsid w:val="00220F22"/>
    <w:rsid w:val="002221E0"/>
    <w:rsid w:val="00222812"/>
    <w:rsid w:val="00223AE9"/>
    <w:rsid w:val="002257AE"/>
    <w:rsid w:val="00225C69"/>
    <w:rsid w:val="00225D73"/>
    <w:rsid w:val="002262F4"/>
    <w:rsid w:val="00226340"/>
    <w:rsid w:val="00226B6C"/>
    <w:rsid w:val="00227397"/>
    <w:rsid w:val="002276A0"/>
    <w:rsid w:val="00227E8D"/>
    <w:rsid w:val="00230D12"/>
    <w:rsid w:val="002324B1"/>
    <w:rsid w:val="00232AA1"/>
    <w:rsid w:val="00233032"/>
    <w:rsid w:val="00233904"/>
    <w:rsid w:val="00233CE7"/>
    <w:rsid w:val="00233F5C"/>
    <w:rsid w:val="0023495C"/>
    <w:rsid w:val="00234D20"/>
    <w:rsid w:val="002350D3"/>
    <w:rsid w:val="00237857"/>
    <w:rsid w:val="0024017C"/>
    <w:rsid w:val="00241552"/>
    <w:rsid w:val="002415B0"/>
    <w:rsid w:val="00241D35"/>
    <w:rsid w:val="00242061"/>
    <w:rsid w:val="00244F5F"/>
    <w:rsid w:val="0024525A"/>
    <w:rsid w:val="00246388"/>
    <w:rsid w:val="00247100"/>
    <w:rsid w:val="002504B1"/>
    <w:rsid w:val="00251C4B"/>
    <w:rsid w:val="002538D8"/>
    <w:rsid w:val="0025480A"/>
    <w:rsid w:val="002563CE"/>
    <w:rsid w:val="00256F7C"/>
    <w:rsid w:val="002570EE"/>
    <w:rsid w:val="0025728B"/>
    <w:rsid w:val="002573BF"/>
    <w:rsid w:val="00257BEE"/>
    <w:rsid w:val="002622D0"/>
    <w:rsid w:val="00262846"/>
    <w:rsid w:val="00265133"/>
    <w:rsid w:val="00265F98"/>
    <w:rsid w:val="0026692D"/>
    <w:rsid w:val="002679C6"/>
    <w:rsid w:val="00267C1B"/>
    <w:rsid w:val="0027149E"/>
    <w:rsid w:val="002750A7"/>
    <w:rsid w:val="002762B4"/>
    <w:rsid w:val="0028189F"/>
    <w:rsid w:val="00281D4C"/>
    <w:rsid w:val="002833B3"/>
    <w:rsid w:val="00283FD3"/>
    <w:rsid w:val="002858F7"/>
    <w:rsid w:val="00285F9A"/>
    <w:rsid w:val="0028611E"/>
    <w:rsid w:val="00286339"/>
    <w:rsid w:val="00286567"/>
    <w:rsid w:val="00286CE2"/>
    <w:rsid w:val="002904AF"/>
    <w:rsid w:val="002904EF"/>
    <w:rsid w:val="00290807"/>
    <w:rsid w:val="00291364"/>
    <w:rsid w:val="0029282D"/>
    <w:rsid w:val="00292F3A"/>
    <w:rsid w:val="00294E23"/>
    <w:rsid w:val="002A0259"/>
    <w:rsid w:val="002A243F"/>
    <w:rsid w:val="002A4986"/>
    <w:rsid w:val="002A667D"/>
    <w:rsid w:val="002A6A74"/>
    <w:rsid w:val="002A7932"/>
    <w:rsid w:val="002A7DC7"/>
    <w:rsid w:val="002B0599"/>
    <w:rsid w:val="002B06FA"/>
    <w:rsid w:val="002B0BCE"/>
    <w:rsid w:val="002B20F3"/>
    <w:rsid w:val="002B2211"/>
    <w:rsid w:val="002B26A6"/>
    <w:rsid w:val="002B3C2D"/>
    <w:rsid w:val="002B48D2"/>
    <w:rsid w:val="002B79AB"/>
    <w:rsid w:val="002C0135"/>
    <w:rsid w:val="002C0285"/>
    <w:rsid w:val="002C1476"/>
    <w:rsid w:val="002C4C38"/>
    <w:rsid w:val="002C4D5C"/>
    <w:rsid w:val="002C58E0"/>
    <w:rsid w:val="002C6D97"/>
    <w:rsid w:val="002D0F56"/>
    <w:rsid w:val="002D16B2"/>
    <w:rsid w:val="002D1A80"/>
    <w:rsid w:val="002D1DCA"/>
    <w:rsid w:val="002D4204"/>
    <w:rsid w:val="002D5B24"/>
    <w:rsid w:val="002D7AB9"/>
    <w:rsid w:val="002E0966"/>
    <w:rsid w:val="002E14FD"/>
    <w:rsid w:val="002E3843"/>
    <w:rsid w:val="002E3E75"/>
    <w:rsid w:val="002E49A6"/>
    <w:rsid w:val="002E5410"/>
    <w:rsid w:val="002E5923"/>
    <w:rsid w:val="002F03C9"/>
    <w:rsid w:val="002F17A9"/>
    <w:rsid w:val="002F39B1"/>
    <w:rsid w:val="002F3C47"/>
    <w:rsid w:val="002F7856"/>
    <w:rsid w:val="003003E2"/>
    <w:rsid w:val="00300D6B"/>
    <w:rsid w:val="00301905"/>
    <w:rsid w:val="00301C55"/>
    <w:rsid w:val="00303987"/>
    <w:rsid w:val="00303AFD"/>
    <w:rsid w:val="00306EB5"/>
    <w:rsid w:val="003108ED"/>
    <w:rsid w:val="00310BA8"/>
    <w:rsid w:val="003110E8"/>
    <w:rsid w:val="003112CE"/>
    <w:rsid w:val="003113FB"/>
    <w:rsid w:val="00312C0E"/>
    <w:rsid w:val="00313CC8"/>
    <w:rsid w:val="0031439C"/>
    <w:rsid w:val="0031537A"/>
    <w:rsid w:val="003154A9"/>
    <w:rsid w:val="00315E9A"/>
    <w:rsid w:val="0031639D"/>
    <w:rsid w:val="00316522"/>
    <w:rsid w:val="0031676E"/>
    <w:rsid w:val="003213D8"/>
    <w:rsid w:val="003216A2"/>
    <w:rsid w:val="00322AE7"/>
    <w:rsid w:val="003258A7"/>
    <w:rsid w:val="0032747A"/>
    <w:rsid w:val="00330043"/>
    <w:rsid w:val="00330BD1"/>
    <w:rsid w:val="00331189"/>
    <w:rsid w:val="00331291"/>
    <w:rsid w:val="003318EE"/>
    <w:rsid w:val="0033308D"/>
    <w:rsid w:val="00333223"/>
    <w:rsid w:val="00335386"/>
    <w:rsid w:val="00335818"/>
    <w:rsid w:val="0033581B"/>
    <w:rsid w:val="00335AD0"/>
    <w:rsid w:val="00335AE8"/>
    <w:rsid w:val="00335F77"/>
    <w:rsid w:val="00336E53"/>
    <w:rsid w:val="003405C3"/>
    <w:rsid w:val="003418F9"/>
    <w:rsid w:val="00342015"/>
    <w:rsid w:val="00342C38"/>
    <w:rsid w:val="00342E3E"/>
    <w:rsid w:val="00343B7F"/>
    <w:rsid w:val="003442E0"/>
    <w:rsid w:val="00344BDB"/>
    <w:rsid w:val="00345345"/>
    <w:rsid w:val="0034740A"/>
    <w:rsid w:val="00350512"/>
    <w:rsid w:val="00350D76"/>
    <w:rsid w:val="00351A8C"/>
    <w:rsid w:val="003523AF"/>
    <w:rsid w:val="00352FCF"/>
    <w:rsid w:val="003531E5"/>
    <w:rsid w:val="00355A56"/>
    <w:rsid w:val="00357260"/>
    <w:rsid w:val="003576C1"/>
    <w:rsid w:val="00357A42"/>
    <w:rsid w:val="00357C8A"/>
    <w:rsid w:val="00360892"/>
    <w:rsid w:val="003616CE"/>
    <w:rsid w:val="00363296"/>
    <w:rsid w:val="00365445"/>
    <w:rsid w:val="00366CD1"/>
    <w:rsid w:val="003676A4"/>
    <w:rsid w:val="00370955"/>
    <w:rsid w:val="00371E32"/>
    <w:rsid w:val="00373770"/>
    <w:rsid w:val="0037406D"/>
    <w:rsid w:val="00375F84"/>
    <w:rsid w:val="00380117"/>
    <w:rsid w:val="00380AF0"/>
    <w:rsid w:val="00381EE9"/>
    <w:rsid w:val="00382885"/>
    <w:rsid w:val="00385849"/>
    <w:rsid w:val="00386FD7"/>
    <w:rsid w:val="0038765E"/>
    <w:rsid w:val="0038768F"/>
    <w:rsid w:val="003906A7"/>
    <w:rsid w:val="0039134E"/>
    <w:rsid w:val="00391D62"/>
    <w:rsid w:val="0039230B"/>
    <w:rsid w:val="003926D6"/>
    <w:rsid w:val="00393D58"/>
    <w:rsid w:val="0039401C"/>
    <w:rsid w:val="00395EE1"/>
    <w:rsid w:val="003965BE"/>
    <w:rsid w:val="003A4524"/>
    <w:rsid w:val="003A4BEE"/>
    <w:rsid w:val="003A4DA3"/>
    <w:rsid w:val="003A7820"/>
    <w:rsid w:val="003B354E"/>
    <w:rsid w:val="003B3BEB"/>
    <w:rsid w:val="003B572A"/>
    <w:rsid w:val="003B621E"/>
    <w:rsid w:val="003B65E7"/>
    <w:rsid w:val="003B67D9"/>
    <w:rsid w:val="003B70CB"/>
    <w:rsid w:val="003C0209"/>
    <w:rsid w:val="003C0B65"/>
    <w:rsid w:val="003C0F8D"/>
    <w:rsid w:val="003C10B0"/>
    <w:rsid w:val="003C2100"/>
    <w:rsid w:val="003C2EC3"/>
    <w:rsid w:val="003C301E"/>
    <w:rsid w:val="003C3872"/>
    <w:rsid w:val="003C3D24"/>
    <w:rsid w:val="003C5372"/>
    <w:rsid w:val="003C7EF0"/>
    <w:rsid w:val="003D07FA"/>
    <w:rsid w:val="003D115E"/>
    <w:rsid w:val="003D11B2"/>
    <w:rsid w:val="003D1996"/>
    <w:rsid w:val="003D1A34"/>
    <w:rsid w:val="003D4179"/>
    <w:rsid w:val="003D5247"/>
    <w:rsid w:val="003D7114"/>
    <w:rsid w:val="003D72EF"/>
    <w:rsid w:val="003D7DBA"/>
    <w:rsid w:val="003E063A"/>
    <w:rsid w:val="003E080A"/>
    <w:rsid w:val="003E1D10"/>
    <w:rsid w:val="003E3659"/>
    <w:rsid w:val="003E365E"/>
    <w:rsid w:val="003E4C6D"/>
    <w:rsid w:val="003E4E3F"/>
    <w:rsid w:val="003E53CB"/>
    <w:rsid w:val="003E6EFA"/>
    <w:rsid w:val="003E74F7"/>
    <w:rsid w:val="003E7D57"/>
    <w:rsid w:val="003E7D7E"/>
    <w:rsid w:val="003F228C"/>
    <w:rsid w:val="003F2745"/>
    <w:rsid w:val="003F2EE5"/>
    <w:rsid w:val="003F33FE"/>
    <w:rsid w:val="003F367C"/>
    <w:rsid w:val="003F4028"/>
    <w:rsid w:val="003F56F3"/>
    <w:rsid w:val="003F5A9D"/>
    <w:rsid w:val="003F659A"/>
    <w:rsid w:val="003F79BA"/>
    <w:rsid w:val="00400113"/>
    <w:rsid w:val="004008EA"/>
    <w:rsid w:val="004014D7"/>
    <w:rsid w:val="0040157C"/>
    <w:rsid w:val="00401ADE"/>
    <w:rsid w:val="004024DB"/>
    <w:rsid w:val="00404707"/>
    <w:rsid w:val="004048A5"/>
    <w:rsid w:val="004056EB"/>
    <w:rsid w:val="0040664B"/>
    <w:rsid w:val="00406793"/>
    <w:rsid w:val="0040787D"/>
    <w:rsid w:val="00410FC7"/>
    <w:rsid w:val="00412199"/>
    <w:rsid w:val="0041234A"/>
    <w:rsid w:val="004129CB"/>
    <w:rsid w:val="004136AF"/>
    <w:rsid w:val="004154C1"/>
    <w:rsid w:val="00422411"/>
    <w:rsid w:val="00423249"/>
    <w:rsid w:val="00423852"/>
    <w:rsid w:val="00423BAB"/>
    <w:rsid w:val="00425759"/>
    <w:rsid w:val="00426ADE"/>
    <w:rsid w:val="004305E7"/>
    <w:rsid w:val="0043465B"/>
    <w:rsid w:val="00435C89"/>
    <w:rsid w:val="004372F2"/>
    <w:rsid w:val="0043765A"/>
    <w:rsid w:val="00437919"/>
    <w:rsid w:val="00437AF7"/>
    <w:rsid w:val="004420C8"/>
    <w:rsid w:val="0044588E"/>
    <w:rsid w:val="00452C42"/>
    <w:rsid w:val="0045427D"/>
    <w:rsid w:val="00454609"/>
    <w:rsid w:val="00456DA1"/>
    <w:rsid w:val="00457586"/>
    <w:rsid w:val="004606A6"/>
    <w:rsid w:val="00461864"/>
    <w:rsid w:val="00462C4C"/>
    <w:rsid w:val="0046346C"/>
    <w:rsid w:val="00463BE8"/>
    <w:rsid w:val="00464561"/>
    <w:rsid w:val="00465061"/>
    <w:rsid w:val="004661F9"/>
    <w:rsid w:val="0046797B"/>
    <w:rsid w:val="00467C68"/>
    <w:rsid w:val="004710F9"/>
    <w:rsid w:val="004718C4"/>
    <w:rsid w:val="00471C5C"/>
    <w:rsid w:val="00472ED6"/>
    <w:rsid w:val="00473178"/>
    <w:rsid w:val="00474078"/>
    <w:rsid w:val="00475DFD"/>
    <w:rsid w:val="0048034D"/>
    <w:rsid w:val="0048246B"/>
    <w:rsid w:val="00485832"/>
    <w:rsid w:val="00485AB3"/>
    <w:rsid w:val="00486688"/>
    <w:rsid w:val="00486F5C"/>
    <w:rsid w:val="00486FE7"/>
    <w:rsid w:val="00491722"/>
    <w:rsid w:val="0049309C"/>
    <w:rsid w:val="00496768"/>
    <w:rsid w:val="004A081B"/>
    <w:rsid w:val="004A3B8B"/>
    <w:rsid w:val="004A3BCF"/>
    <w:rsid w:val="004A3BEF"/>
    <w:rsid w:val="004A4260"/>
    <w:rsid w:val="004A558D"/>
    <w:rsid w:val="004A6055"/>
    <w:rsid w:val="004A6ABE"/>
    <w:rsid w:val="004B198E"/>
    <w:rsid w:val="004B311E"/>
    <w:rsid w:val="004B5293"/>
    <w:rsid w:val="004B7AEA"/>
    <w:rsid w:val="004C16E7"/>
    <w:rsid w:val="004C2543"/>
    <w:rsid w:val="004C27E5"/>
    <w:rsid w:val="004C2F84"/>
    <w:rsid w:val="004C539E"/>
    <w:rsid w:val="004C5FD6"/>
    <w:rsid w:val="004C70E2"/>
    <w:rsid w:val="004C74C5"/>
    <w:rsid w:val="004C791A"/>
    <w:rsid w:val="004D02FC"/>
    <w:rsid w:val="004D0F59"/>
    <w:rsid w:val="004D1CFB"/>
    <w:rsid w:val="004D1F3E"/>
    <w:rsid w:val="004D2571"/>
    <w:rsid w:val="004D284A"/>
    <w:rsid w:val="004D38E5"/>
    <w:rsid w:val="004D4F6D"/>
    <w:rsid w:val="004D50AF"/>
    <w:rsid w:val="004D5264"/>
    <w:rsid w:val="004D54E7"/>
    <w:rsid w:val="004D6B10"/>
    <w:rsid w:val="004D747A"/>
    <w:rsid w:val="004D7E5E"/>
    <w:rsid w:val="004E07BF"/>
    <w:rsid w:val="004E3077"/>
    <w:rsid w:val="004E30B4"/>
    <w:rsid w:val="004E323B"/>
    <w:rsid w:val="004E40FA"/>
    <w:rsid w:val="004E6DDF"/>
    <w:rsid w:val="004E6EEE"/>
    <w:rsid w:val="004F054F"/>
    <w:rsid w:val="004F2D46"/>
    <w:rsid w:val="004F3C9C"/>
    <w:rsid w:val="004F44BC"/>
    <w:rsid w:val="004F6202"/>
    <w:rsid w:val="004F6AED"/>
    <w:rsid w:val="004F7483"/>
    <w:rsid w:val="0050009C"/>
    <w:rsid w:val="00501443"/>
    <w:rsid w:val="00502286"/>
    <w:rsid w:val="00502F8E"/>
    <w:rsid w:val="00503BB3"/>
    <w:rsid w:val="005045F8"/>
    <w:rsid w:val="005058B2"/>
    <w:rsid w:val="005110C2"/>
    <w:rsid w:val="00511DF8"/>
    <w:rsid w:val="00511F1E"/>
    <w:rsid w:val="005127C2"/>
    <w:rsid w:val="00512928"/>
    <w:rsid w:val="005137C2"/>
    <w:rsid w:val="00514314"/>
    <w:rsid w:val="00516691"/>
    <w:rsid w:val="00516B12"/>
    <w:rsid w:val="00517C9B"/>
    <w:rsid w:val="00517F8F"/>
    <w:rsid w:val="00517FD2"/>
    <w:rsid w:val="005200D8"/>
    <w:rsid w:val="0052231C"/>
    <w:rsid w:val="00522828"/>
    <w:rsid w:val="005246B0"/>
    <w:rsid w:val="0052626B"/>
    <w:rsid w:val="005262D4"/>
    <w:rsid w:val="00526BD5"/>
    <w:rsid w:val="00531205"/>
    <w:rsid w:val="00531E74"/>
    <w:rsid w:val="00531E94"/>
    <w:rsid w:val="00533D08"/>
    <w:rsid w:val="005341A9"/>
    <w:rsid w:val="00534A93"/>
    <w:rsid w:val="00535E56"/>
    <w:rsid w:val="00537505"/>
    <w:rsid w:val="005379AE"/>
    <w:rsid w:val="00537D96"/>
    <w:rsid w:val="00540517"/>
    <w:rsid w:val="005416FB"/>
    <w:rsid w:val="00543DBC"/>
    <w:rsid w:val="00545C3B"/>
    <w:rsid w:val="00546476"/>
    <w:rsid w:val="00547D56"/>
    <w:rsid w:val="00550A0D"/>
    <w:rsid w:val="00550E25"/>
    <w:rsid w:val="00551931"/>
    <w:rsid w:val="005526B4"/>
    <w:rsid w:val="00552957"/>
    <w:rsid w:val="005549AC"/>
    <w:rsid w:val="005559B8"/>
    <w:rsid w:val="00555CAA"/>
    <w:rsid w:val="005569A0"/>
    <w:rsid w:val="005574AD"/>
    <w:rsid w:val="005614E5"/>
    <w:rsid w:val="00561E0A"/>
    <w:rsid w:val="0056213F"/>
    <w:rsid w:val="0056303E"/>
    <w:rsid w:val="005641D8"/>
    <w:rsid w:val="005641EF"/>
    <w:rsid w:val="005653B2"/>
    <w:rsid w:val="005655D1"/>
    <w:rsid w:val="0056707C"/>
    <w:rsid w:val="005677B7"/>
    <w:rsid w:val="00577CE1"/>
    <w:rsid w:val="00580165"/>
    <w:rsid w:val="005818E6"/>
    <w:rsid w:val="00581AB5"/>
    <w:rsid w:val="005824BA"/>
    <w:rsid w:val="005828B9"/>
    <w:rsid w:val="005862CA"/>
    <w:rsid w:val="00587176"/>
    <w:rsid w:val="005874F7"/>
    <w:rsid w:val="005876BB"/>
    <w:rsid w:val="00591C0A"/>
    <w:rsid w:val="00594D26"/>
    <w:rsid w:val="005957C9"/>
    <w:rsid w:val="00595922"/>
    <w:rsid w:val="00595F3C"/>
    <w:rsid w:val="00596138"/>
    <w:rsid w:val="00596617"/>
    <w:rsid w:val="005A00B8"/>
    <w:rsid w:val="005A01E6"/>
    <w:rsid w:val="005A14A3"/>
    <w:rsid w:val="005A16B2"/>
    <w:rsid w:val="005A1812"/>
    <w:rsid w:val="005A1EC5"/>
    <w:rsid w:val="005A303E"/>
    <w:rsid w:val="005A4008"/>
    <w:rsid w:val="005B1064"/>
    <w:rsid w:val="005B2825"/>
    <w:rsid w:val="005B5F75"/>
    <w:rsid w:val="005B6356"/>
    <w:rsid w:val="005B78B8"/>
    <w:rsid w:val="005C1D8F"/>
    <w:rsid w:val="005C5B31"/>
    <w:rsid w:val="005C5BDF"/>
    <w:rsid w:val="005D208E"/>
    <w:rsid w:val="005D286C"/>
    <w:rsid w:val="005D365A"/>
    <w:rsid w:val="005D43EF"/>
    <w:rsid w:val="005D443C"/>
    <w:rsid w:val="005D549C"/>
    <w:rsid w:val="005D6656"/>
    <w:rsid w:val="005E0253"/>
    <w:rsid w:val="005E2BA0"/>
    <w:rsid w:val="005E3A93"/>
    <w:rsid w:val="005E4A4B"/>
    <w:rsid w:val="005E7A7C"/>
    <w:rsid w:val="005E7E2E"/>
    <w:rsid w:val="005F106B"/>
    <w:rsid w:val="005F30C1"/>
    <w:rsid w:val="005F5CDF"/>
    <w:rsid w:val="005F64C9"/>
    <w:rsid w:val="00602C69"/>
    <w:rsid w:val="006037EC"/>
    <w:rsid w:val="00604161"/>
    <w:rsid w:val="006047A8"/>
    <w:rsid w:val="00605F5A"/>
    <w:rsid w:val="0060617A"/>
    <w:rsid w:val="00606885"/>
    <w:rsid w:val="00606F23"/>
    <w:rsid w:val="00607F8E"/>
    <w:rsid w:val="00610187"/>
    <w:rsid w:val="0061039F"/>
    <w:rsid w:val="00610662"/>
    <w:rsid w:val="00611528"/>
    <w:rsid w:val="00611AF8"/>
    <w:rsid w:val="0061342C"/>
    <w:rsid w:val="00614BB8"/>
    <w:rsid w:val="00614E44"/>
    <w:rsid w:val="006152E8"/>
    <w:rsid w:val="0061662D"/>
    <w:rsid w:val="00620AA1"/>
    <w:rsid w:val="006215D8"/>
    <w:rsid w:val="00622D70"/>
    <w:rsid w:val="00623497"/>
    <w:rsid w:val="00623502"/>
    <w:rsid w:val="006235DF"/>
    <w:rsid w:val="00623AFC"/>
    <w:rsid w:val="00624ACE"/>
    <w:rsid w:val="00627631"/>
    <w:rsid w:val="00631E87"/>
    <w:rsid w:val="006336DE"/>
    <w:rsid w:val="00635DC4"/>
    <w:rsid w:val="006362FB"/>
    <w:rsid w:val="006373F6"/>
    <w:rsid w:val="00640824"/>
    <w:rsid w:val="0064087F"/>
    <w:rsid w:val="006428AD"/>
    <w:rsid w:val="00643404"/>
    <w:rsid w:val="006437AD"/>
    <w:rsid w:val="00644186"/>
    <w:rsid w:val="00645EE1"/>
    <w:rsid w:val="006473EB"/>
    <w:rsid w:val="00647E19"/>
    <w:rsid w:val="006506AC"/>
    <w:rsid w:val="006509AA"/>
    <w:rsid w:val="00650CD4"/>
    <w:rsid w:val="0065111A"/>
    <w:rsid w:val="00651F6F"/>
    <w:rsid w:val="00653CD3"/>
    <w:rsid w:val="00655CCC"/>
    <w:rsid w:val="00657220"/>
    <w:rsid w:val="0065753D"/>
    <w:rsid w:val="006603C9"/>
    <w:rsid w:val="00660E37"/>
    <w:rsid w:val="00661D1A"/>
    <w:rsid w:val="0066271F"/>
    <w:rsid w:val="00663179"/>
    <w:rsid w:val="006651DA"/>
    <w:rsid w:val="00665CDF"/>
    <w:rsid w:val="006668C4"/>
    <w:rsid w:val="006677ED"/>
    <w:rsid w:val="00667CF5"/>
    <w:rsid w:val="00670B4A"/>
    <w:rsid w:val="00671447"/>
    <w:rsid w:val="006721E4"/>
    <w:rsid w:val="00672AB6"/>
    <w:rsid w:val="00672B57"/>
    <w:rsid w:val="0067399C"/>
    <w:rsid w:val="00674C1D"/>
    <w:rsid w:val="00675722"/>
    <w:rsid w:val="00684A9E"/>
    <w:rsid w:val="00684D6C"/>
    <w:rsid w:val="00685027"/>
    <w:rsid w:val="006858E2"/>
    <w:rsid w:val="006870CD"/>
    <w:rsid w:val="0068771C"/>
    <w:rsid w:val="006906B6"/>
    <w:rsid w:val="00690CB5"/>
    <w:rsid w:val="0069149F"/>
    <w:rsid w:val="006930C8"/>
    <w:rsid w:val="00695A3E"/>
    <w:rsid w:val="0069636D"/>
    <w:rsid w:val="00696AA7"/>
    <w:rsid w:val="0069738A"/>
    <w:rsid w:val="006977B0"/>
    <w:rsid w:val="006A107F"/>
    <w:rsid w:val="006A3412"/>
    <w:rsid w:val="006A39DA"/>
    <w:rsid w:val="006A45C4"/>
    <w:rsid w:val="006A63FA"/>
    <w:rsid w:val="006A6FC9"/>
    <w:rsid w:val="006A78ED"/>
    <w:rsid w:val="006A7FEF"/>
    <w:rsid w:val="006B07C4"/>
    <w:rsid w:val="006B1226"/>
    <w:rsid w:val="006B1BF6"/>
    <w:rsid w:val="006B1D8F"/>
    <w:rsid w:val="006B1F69"/>
    <w:rsid w:val="006B2992"/>
    <w:rsid w:val="006B3060"/>
    <w:rsid w:val="006B34E4"/>
    <w:rsid w:val="006B3D9E"/>
    <w:rsid w:val="006B5370"/>
    <w:rsid w:val="006B6D13"/>
    <w:rsid w:val="006C04D5"/>
    <w:rsid w:val="006C1415"/>
    <w:rsid w:val="006C3565"/>
    <w:rsid w:val="006C5CF2"/>
    <w:rsid w:val="006C7430"/>
    <w:rsid w:val="006D1256"/>
    <w:rsid w:val="006D29A9"/>
    <w:rsid w:val="006D467B"/>
    <w:rsid w:val="006D5FCA"/>
    <w:rsid w:val="006E1000"/>
    <w:rsid w:val="006E23B0"/>
    <w:rsid w:val="006E28A6"/>
    <w:rsid w:val="006E4361"/>
    <w:rsid w:val="006E486A"/>
    <w:rsid w:val="006E4A3C"/>
    <w:rsid w:val="006E5BB9"/>
    <w:rsid w:val="006E6FA5"/>
    <w:rsid w:val="006E70CF"/>
    <w:rsid w:val="006E740E"/>
    <w:rsid w:val="006F063E"/>
    <w:rsid w:val="006F129F"/>
    <w:rsid w:val="006F3806"/>
    <w:rsid w:val="006F3AD5"/>
    <w:rsid w:val="006F5A9E"/>
    <w:rsid w:val="006F5D3B"/>
    <w:rsid w:val="006F6EF2"/>
    <w:rsid w:val="00700A03"/>
    <w:rsid w:val="007011F9"/>
    <w:rsid w:val="00703753"/>
    <w:rsid w:val="00710195"/>
    <w:rsid w:val="007106AD"/>
    <w:rsid w:val="00712258"/>
    <w:rsid w:val="00716377"/>
    <w:rsid w:val="00722940"/>
    <w:rsid w:val="00723706"/>
    <w:rsid w:val="00724FD8"/>
    <w:rsid w:val="00725055"/>
    <w:rsid w:val="00725899"/>
    <w:rsid w:val="0072599E"/>
    <w:rsid w:val="00726672"/>
    <w:rsid w:val="00726936"/>
    <w:rsid w:val="00727C91"/>
    <w:rsid w:val="00733562"/>
    <w:rsid w:val="0073612D"/>
    <w:rsid w:val="00736D24"/>
    <w:rsid w:val="00737E6A"/>
    <w:rsid w:val="007410A0"/>
    <w:rsid w:val="007438EE"/>
    <w:rsid w:val="00744209"/>
    <w:rsid w:val="00744D43"/>
    <w:rsid w:val="00745830"/>
    <w:rsid w:val="00751F86"/>
    <w:rsid w:val="0075222D"/>
    <w:rsid w:val="00753B4F"/>
    <w:rsid w:val="00753F7F"/>
    <w:rsid w:val="0075529C"/>
    <w:rsid w:val="00756358"/>
    <w:rsid w:val="00756867"/>
    <w:rsid w:val="0075763D"/>
    <w:rsid w:val="00760BF4"/>
    <w:rsid w:val="00761E95"/>
    <w:rsid w:val="007652E2"/>
    <w:rsid w:val="007657A8"/>
    <w:rsid w:val="00767242"/>
    <w:rsid w:val="00767836"/>
    <w:rsid w:val="00767EBF"/>
    <w:rsid w:val="00772F87"/>
    <w:rsid w:val="0077489A"/>
    <w:rsid w:val="007753C8"/>
    <w:rsid w:val="0077573D"/>
    <w:rsid w:val="00776323"/>
    <w:rsid w:val="00781481"/>
    <w:rsid w:val="00783220"/>
    <w:rsid w:val="00783B89"/>
    <w:rsid w:val="00784F71"/>
    <w:rsid w:val="007852B8"/>
    <w:rsid w:val="007856BF"/>
    <w:rsid w:val="007871D8"/>
    <w:rsid w:val="0079041B"/>
    <w:rsid w:val="0079112E"/>
    <w:rsid w:val="00793842"/>
    <w:rsid w:val="00793D20"/>
    <w:rsid w:val="007948BD"/>
    <w:rsid w:val="0079580F"/>
    <w:rsid w:val="00795AC4"/>
    <w:rsid w:val="0079668A"/>
    <w:rsid w:val="00796D0D"/>
    <w:rsid w:val="00797DB8"/>
    <w:rsid w:val="007A033F"/>
    <w:rsid w:val="007A1C4F"/>
    <w:rsid w:val="007A1EFB"/>
    <w:rsid w:val="007A2006"/>
    <w:rsid w:val="007A2507"/>
    <w:rsid w:val="007A386A"/>
    <w:rsid w:val="007A388D"/>
    <w:rsid w:val="007A3D82"/>
    <w:rsid w:val="007A404F"/>
    <w:rsid w:val="007A4344"/>
    <w:rsid w:val="007A4885"/>
    <w:rsid w:val="007A5510"/>
    <w:rsid w:val="007A56AC"/>
    <w:rsid w:val="007A72DD"/>
    <w:rsid w:val="007A75E8"/>
    <w:rsid w:val="007A7827"/>
    <w:rsid w:val="007A79A5"/>
    <w:rsid w:val="007B0190"/>
    <w:rsid w:val="007B05F0"/>
    <w:rsid w:val="007B0839"/>
    <w:rsid w:val="007B0A08"/>
    <w:rsid w:val="007B0E24"/>
    <w:rsid w:val="007B1F79"/>
    <w:rsid w:val="007B3B6D"/>
    <w:rsid w:val="007B5318"/>
    <w:rsid w:val="007C07AF"/>
    <w:rsid w:val="007C2C08"/>
    <w:rsid w:val="007C3BBC"/>
    <w:rsid w:val="007C3DB0"/>
    <w:rsid w:val="007C4DF4"/>
    <w:rsid w:val="007C52E8"/>
    <w:rsid w:val="007C668B"/>
    <w:rsid w:val="007C74AE"/>
    <w:rsid w:val="007D0498"/>
    <w:rsid w:val="007D1E99"/>
    <w:rsid w:val="007D6441"/>
    <w:rsid w:val="007D671D"/>
    <w:rsid w:val="007D6C8F"/>
    <w:rsid w:val="007D7476"/>
    <w:rsid w:val="007D7647"/>
    <w:rsid w:val="007E0521"/>
    <w:rsid w:val="007E07E7"/>
    <w:rsid w:val="007E1E3E"/>
    <w:rsid w:val="007E1EEC"/>
    <w:rsid w:val="007E42CD"/>
    <w:rsid w:val="007E640D"/>
    <w:rsid w:val="007E666E"/>
    <w:rsid w:val="007E72C0"/>
    <w:rsid w:val="007F08A2"/>
    <w:rsid w:val="007F147F"/>
    <w:rsid w:val="007F1DE2"/>
    <w:rsid w:val="007F21C9"/>
    <w:rsid w:val="007F282E"/>
    <w:rsid w:val="007F46E5"/>
    <w:rsid w:val="007F46F8"/>
    <w:rsid w:val="007F5666"/>
    <w:rsid w:val="007F6B9A"/>
    <w:rsid w:val="00800C6D"/>
    <w:rsid w:val="00801653"/>
    <w:rsid w:val="0080190F"/>
    <w:rsid w:val="00802157"/>
    <w:rsid w:val="00803ADC"/>
    <w:rsid w:val="00803ED8"/>
    <w:rsid w:val="00804150"/>
    <w:rsid w:val="00804DC4"/>
    <w:rsid w:val="008100BE"/>
    <w:rsid w:val="00812FD7"/>
    <w:rsid w:val="0081313F"/>
    <w:rsid w:val="008144BD"/>
    <w:rsid w:val="00815480"/>
    <w:rsid w:val="00816000"/>
    <w:rsid w:val="0081720F"/>
    <w:rsid w:val="00820EAE"/>
    <w:rsid w:val="00821FBE"/>
    <w:rsid w:val="0082273C"/>
    <w:rsid w:val="0082357F"/>
    <w:rsid w:val="0082528D"/>
    <w:rsid w:val="00825542"/>
    <w:rsid w:val="0082594F"/>
    <w:rsid w:val="0082655E"/>
    <w:rsid w:val="008265FB"/>
    <w:rsid w:val="0082687C"/>
    <w:rsid w:val="00830834"/>
    <w:rsid w:val="00830E4E"/>
    <w:rsid w:val="0083304E"/>
    <w:rsid w:val="0083462A"/>
    <w:rsid w:val="00836AB0"/>
    <w:rsid w:val="00837000"/>
    <w:rsid w:val="00837950"/>
    <w:rsid w:val="00840616"/>
    <w:rsid w:val="00841CC8"/>
    <w:rsid w:val="00843D70"/>
    <w:rsid w:val="00843E48"/>
    <w:rsid w:val="0084462C"/>
    <w:rsid w:val="0084630F"/>
    <w:rsid w:val="00847178"/>
    <w:rsid w:val="00851A1A"/>
    <w:rsid w:val="00853CAE"/>
    <w:rsid w:val="00856ECB"/>
    <w:rsid w:val="00856EE5"/>
    <w:rsid w:val="00862D8F"/>
    <w:rsid w:val="0086522B"/>
    <w:rsid w:val="00865DA1"/>
    <w:rsid w:val="00865EF5"/>
    <w:rsid w:val="00866E1B"/>
    <w:rsid w:val="008676AB"/>
    <w:rsid w:val="0087176F"/>
    <w:rsid w:val="00872AB6"/>
    <w:rsid w:val="008748E8"/>
    <w:rsid w:val="00874A1C"/>
    <w:rsid w:val="00874F8E"/>
    <w:rsid w:val="00877FDD"/>
    <w:rsid w:val="008850A7"/>
    <w:rsid w:val="008869D8"/>
    <w:rsid w:val="0088781E"/>
    <w:rsid w:val="00890255"/>
    <w:rsid w:val="008911A3"/>
    <w:rsid w:val="0089155F"/>
    <w:rsid w:val="008917B7"/>
    <w:rsid w:val="00891B57"/>
    <w:rsid w:val="00892840"/>
    <w:rsid w:val="00894075"/>
    <w:rsid w:val="008941CE"/>
    <w:rsid w:val="0089473F"/>
    <w:rsid w:val="00895837"/>
    <w:rsid w:val="0089657F"/>
    <w:rsid w:val="008968E3"/>
    <w:rsid w:val="00896C4F"/>
    <w:rsid w:val="00897A4E"/>
    <w:rsid w:val="008A088D"/>
    <w:rsid w:val="008A28C5"/>
    <w:rsid w:val="008A2D98"/>
    <w:rsid w:val="008A4D05"/>
    <w:rsid w:val="008A565F"/>
    <w:rsid w:val="008A5AD8"/>
    <w:rsid w:val="008A5E0D"/>
    <w:rsid w:val="008A6068"/>
    <w:rsid w:val="008A7504"/>
    <w:rsid w:val="008B009D"/>
    <w:rsid w:val="008B4B26"/>
    <w:rsid w:val="008B5061"/>
    <w:rsid w:val="008B55A2"/>
    <w:rsid w:val="008C1315"/>
    <w:rsid w:val="008C19DD"/>
    <w:rsid w:val="008C255F"/>
    <w:rsid w:val="008C2B1A"/>
    <w:rsid w:val="008C3549"/>
    <w:rsid w:val="008C4316"/>
    <w:rsid w:val="008C4605"/>
    <w:rsid w:val="008C473E"/>
    <w:rsid w:val="008C49C0"/>
    <w:rsid w:val="008C4F35"/>
    <w:rsid w:val="008C67E7"/>
    <w:rsid w:val="008D19A8"/>
    <w:rsid w:val="008D355E"/>
    <w:rsid w:val="008D3CAD"/>
    <w:rsid w:val="008D6037"/>
    <w:rsid w:val="008E013D"/>
    <w:rsid w:val="008E1771"/>
    <w:rsid w:val="008E3436"/>
    <w:rsid w:val="008E4C00"/>
    <w:rsid w:val="008E5FDC"/>
    <w:rsid w:val="008E7F38"/>
    <w:rsid w:val="008F265F"/>
    <w:rsid w:val="008F27DF"/>
    <w:rsid w:val="008F2B28"/>
    <w:rsid w:val="008F3582"/>
    <w:rsid w:val="008F4C5A"/>
    <w:rsid w:val="008F56BF"/>
    <w:rsid w:val="008F5BF3"/>
    <w:rsid w:val="008F5C11"/>
    <w:rsid w:val="00900466"/>
    <w:rsid w:val="00900B22"/>
    <w:rsid w:val="009032D9"/>
    <w:rsid w:val="0090359C"/>
    <w:rsid w:val="00910E99"/>
    <w:rsid w:val="0091154F"/>
    <w:rsid w:val="00911F48"/>
    <w:rsid w:val="00911F53"/>
    <w:rsid w:val="009134C1"/>
    <w:rsid w:val="009148C8"/>
    <w:rsid w:val="00915083"/>
    <w:rsid w:val="009154E6"/>
    <w:rsid w:val="0091550D"/>
    <w:rsid w:val="0091566D"/>
    <w:rsid w:val="00917259"/>
    <w:rsid w:val="00920D41"/>
    <w:rsid w:val="009226BF"/>
    <w:rsid w:val="00925733"/>
    <w:rsid w:val="00925EA4"/>
    <w:rsid w:val="00927E0C"/>
    <w:rsid w:val="00930932"/>
    <w:rsid w:val="009348DC"/>
    <w:rsid w:val="00936485"/>
    <w:rsid w:val="00941A91"/>
    <w:rsid w:val="00946778"/>
    <w:rsid w:val="0095046B"/>
    <w:rsid w:val="00951104"/>
    <w:rsid w:val="009513B4"/>
    <w:rsid w:val="0095167D"/>
    <w:rsid w:val="009522C7"/>
    <w:rsid w:val="00953197"/>
    <w:rsid w:val="00954508"/>
    <w:rsid w:val="00955145"/>
    <w:rsid w:val="00956553"/>
    <w:rsid w:val="00957D45"/>
    <w:rsid w:val="009605B9"/>
    <w:rsid w:val="00960AE5"/>
    <w:rsid w:val="009614A2"/>
    <w:rsid w:val="0096185F"/>
    <w:rsid w:val="0096257C"/>
    <w:rsid w:val="00963985"/>
    <w:rsid w:val="00964D18"/>
    <w:rsid w:val="00965882"/>
    <w:rsid w:val="00965EBD"/>
    <w:rsid w:val="00966F6D"/>
    <w:rsid w:val="00967296"/>
    <w:rsid w:val="00971738"/>
    <w:rsid w:val="009721FD"/>
    <w:rsid w:val="00972AAD"/>
    <w:rsid w:val="00976546"/>
    <w:rsid w:val="0097685E"/>
    <w:rsid w:val="00980148"/>
    <w:rsid w:val="009809EC"/>
    <w:rsid w:val="00980FA2"/>
    <w:rsid w:val="009810D3"/>
    <w:rsid w:val="009814CC"/>
    <w:rsid w:val="00981AF4"/>
    <w:rsid w:val="00981DB5"/>
    <w:rsid w:val="009830B8"/>
    <w:rsid w:val="009834F9"/>
    <w:rsid w:val="00983705"/>
    <w:rsid w:val="0098416D"/>
    <w:rsid w:val="00985386"/>
    <w:rsid w:val="0099054B"/>
    <w:rsid w:val="00990A19"/>
    <w:rsid w:val="00991855"/>
    <w:rsid w:val="00991F1C"/>
    <w:rsid w:val="0099256D"/>
    <w:rsid w:val="00992663"/>
    <w:rsid w:val="00993CD7"/>
    <w:rsid w:val="009943A9"/>
    <w:rsid w:val="009946B5"/>
    <w:rsid w:val="00996AB3"/>
    <w:rsid w:val="00996E62"/>
    <w:rsid w:val="009A0835"/>
    <w:rsid w:val="009A2EC3"/>
    <w:rsid w:val="009A314B"/>
    <w:rsid w:val="009A3D42"/>
    <w:rsid w:val="009A596C"/>
    <w:rsid w:val="009A6766"/>
    <w:rsid w:val="009B341D"/>
    <w:rsid w:val="009B40D1"/>
    <w:rsid w:val="009B4B04"/>
    <w:rsid w:val="009B54A9"/>
    <w:rsid w:val="009B62DB"/>
    <w:rsid w:val="009B6628"/>
    <w:rsid w:val="009B75B8"/>
    <w:rsid w:val="009B774C"/>
    <w:rsid w:val="009C3AB7"/>
    <w:rsid w:val="009C590A"/>
    <w:rsid w:val="009D30AF"/>
    <w:rsid w:val="009D30B6"/>
    <w:rsid w:val="009D3F89"/>
    <w:rsid w:val="009D5524"/>
    <w:rsid w:val="009D6847"/>
    <w:rsid w:val="009E145A"/>
    <w:rsid w:val="009E16A2"/>
    <w:rsid w:val="009E2F6D"/>
    <w:rsid w:val="009E4F07"/>
    <w:rsid w:val="009E54EB"/>
    <w:rsid w:val="009E5857"/>
    <w:rsid w:val="009E5971"/>
    <w:rsid w:val="009E7F8A"/>
    <w:rsid w:val="009F5B6E"/>
    <w:rsid w:val="009F60FA"/>
    <w:rsid w:val="009F7373"/>
    <w:rsid w:val="009F77F8"/>
    <w:rsid w:val="009F7E21"/>
    <w:rsid w:val="00A00E7A"/>
    <w:rsid w:val="00A015C2"/>
    <w:rsid w:val="00A01F9F"/>
    <w:rsid w:val="00A02772"/>
    <w:rsid w:val="00A03C82"/>
    <w:rsid w:val="00A049BA"/>
    <w:rsid w:val="00A06321"/>
    <w:rsid w:val="00A07166"/>
    <w:rsid w:val="00A07D3E"/>
    <w:rsid w:val="00A10069"/>
    <w:rsid w:val="00A118E5"/>
    <w:rsid w:val="00A13E0B"/>
    <w:rsid w:val="00A14316"/>
    <w:rsid w:val="00A147A6"/>
    <w:rsid w:val="00A15807"/>
    <w:rsid w:val="00A17914"/>
    <w:rsid w:val="00A20294"/>
    <w:rsid w:val="00A2093C"/>
    <w:rsid w:val="00A23F14"/>
    <w:rsid w:val="00A24B43"/>
    <w:rsid w:val="00A26E5C"/>
    <w:rsid w:val="00A27BCA"/>
    <w:rsid w:val="00A3085D"/>
    <w:rsid w:val="00A30E30"/>
    <w:rsid w:val="00A30FFF"/>
    <w:rsid w:val="00A31720"/>
    <w:rsid w:val="00A342CC"/>
    <w:rsid w:val="00A36075"/>
    <w:rsid w:val="00A4056B"/>
    <w:rsid w:val="00A4394B"/>
    <w:rsid w:val="00A43C96"/>
    <w:rsid w:val="00A45310"/>
    <w:rsid w:val="00A4622A"/>
    <w:rsid w:val="00A464D2"/>
    <w:rsid w:val="00A46768"/>
    <w:rsid w:val="00A50266"/>
    <w:rsid w:val="00A5213B"/>
    <w:rsid w:val="00A52647"/>
    <w:rsid w:val="00A52CF8"/>
    <w:rsid w:val="00A52D42"/>
    <w:rsid w:val="00A53179"/>
    <w:rsid w:val="00A53F78"/>
    <w:rsid w:val="00A54203"/>
    <w:rsid w:val="00A55C6A"/>
    <w:rsid w:val="00A563AA"/>
    <w:rsid w:val="00A573C0"/>
    <w:rsid w:val="00A61866"/>
    <w:rsid w:val="00A62147"/>
    <w:rsid w:val="00A64B3C"/>
    <w:rsid w:val="00A65479"/>
    <w:rsid w:val="00A667AC"/>
    <w:rsid w:val="00A66B45"/>
    <w:rsid w:val="00A67ACB"/>
    <w:rsid w:val="00A67F17"/>
    <w:rsid w:val="00A70EDE"/>
    <w:rsid w:val="00A70F88"/>
    <w:rsid w:val="00A71257"/>
    <w:rsid w:val="00A71B2E"/>
    <w:rsid w:val="00A71D45"/>
    <w:rsid w:val="00A7274B"/>
    <w:rsid w:val="00A72F70"/>
    <w:rsid w:val="00A73967"/>
    <w:rsid w:val="00A73B6B"/>
    <w:rsid w:val="00A74071"/>
    <w:rsid w:val="00A74D1D"/>
    <w:rsid w:val="00A75B08"/>
    <w:rsid w:val="00A766EF"/>
    <w:rsid w:val="00A770AA"/>
    <w:rsid w:val="00A77AD5"/>
    <w:rsid w:val="00A77B0A"/>
    <w:rsid w:val="00A77C5D"/>
    <w:rsid w:val="00A806AD"/>
    <w:rsid w:val="00A81160"/>
    <w:rsid w:val="00A82214"/>
    <w:rsid w:val="00A84538"/>
    <w:rsid w:val="00A865E3"/>
    <w:rsid w:val="00A8744B"/>
    <w:rsid w:val="00A874E9"/>
    <w:rsid w:val="00A87D35"/>
    <w:rsid w:val="00A905B8"/>
    <w:rsid w:val="00A90AAE"/>
    <w:rsid w:val="00A91273"/>
    <w:rsid w:val="00A91AAD"/>
    <w:rsid w:val="00A92620"/>
    <w:rsid w:val="00A94D36"/>
    <w:rsid w:val="00A9541D"/>
    <w:rsid w:val="00A95BD7"/>
    <w:rsid w:val="00A96566"/>
    <w:rsid w:val="00A97A5A"/>
    <w:rsid w:val="00AA0C2F"/>
    <w:rsid w:val="00AA3DDE"/>
    <w:rsid w:val="00AA4455"/>
    <w:rsid w:val="00AA5CFA"/>
    <w:rsid w:val="00AA6E6A"/>
    <w:rsid w:val="00AA71D7"/>
    <w:rsid w:val="00AA75E4"/>
    <w:rsid w:val="00AA76C2"/>
    <w:rsid w:val="00AB05DD"/>
    <w:rsid w:val="00AB17DD"/>
    <w:rsid w:val="00AB2DA3"/>
    <w:rsid w:val="00AB5B8A"/>
    <w:rsid w:val="00AB5C8E"/>
    <w:rsid w:val="00AB6959"/>
    <w:rsid w:val="00AB71A2"/>
    <w:rsid w:val="00AB7DD5"/>
    <w:rsid w:val="00AC12B1"/>
    <w:rsid w:val="00AC15DC"/>
    <w:rsid w:val="00AC2008"/>
    <w:rsid w:val="00AC2009"/>
    <w:rsid w:val="00AC435E"/>
    <w:rsid w:val="00AC4D1A"/>
    <w:rsid w:val="00AC65A5"/>
    <w:rsid w:val="00AC6DE0"/>
    <w:rsid w:val="00AC777A"/>
    <w:rsid w:val="00AD377C"/>
    <w:rsid w:val="00AD4D75"/>
    <w:rsid w:val="00AD5268"/>
    <w:rsid w:val="00AD6875"/>
    <w:rsid w:val="00AD7179"/>
    <w:rsid w:val="00AD7691"/>
    <w:rsid w:val="00AE0886"/>
    <w:rsid w:val="00AE0CDF"/>
    <w:rsid w:val="00AE2016"/>
    <w:rsid w:val="00AE23D7"/>
    <w:rsid w:val="00AE359E"/>
    <w:rsid w:val="00AE369E"/>
    <w:rsid w:val="00AE6DC4"/>
    <w:rsid w:val="00AE73E7"/>
    <w:rsid w:val="00AF2790"/>
    <w:rsid w:val="00AF28E5"/>
    <w:rsid w:val="00AF3BA5"/>
    <w:rsid w:val="00AF3C99"/>
    <w:rsid w:val="00AF5416"/>
    <w:rsid w:val="00AF69A1"/>
    <w:rsid w:val="00AF6F5A"/>
    <w:rsid w:val="00AF7355"/>
    <w:rsid w:val="00AF7E1F"/>
    <w:rsid w:val="00B00150"/>
    <w:rsid w:val="00B020D4"/>
    <w:rsid w:val="00B0251D"/>
    <w:rsid w:val="00B0268E"/>
    <w:rsid w:val="00B02FA7"/>
    <w:rsid w:val="00B037AB"/>
    <w:rsid w:val="00B0609A"/>
    <w:rsid w:val="00B07DDA"/>
    <w:rsid w:val="00B12914"/>
    <w:rsid w:val="00B12D64"/>
    <w:rsid w:val="00B13664"/>
    <w:rsid w:val="00B14544"/>
    <w:rsid w:val="00B16076"/>
    <w:rsid w:val="00B21843"/>
    <w:rsid w:val="00B22DFF"/>
    <w:rsid w:val="00B238D1"/>
    <w:rsid w:val="00B251B3"/>
    <w:rsid w:val="00B262A5"/>
    <w:rsid w:val="00B27D37"/>
    <w:rsid w:val="00B30474"/>
    <w:rsid w:val="00B31142"/>
    <w:rsid w:val="00B312EF"/>
    <w:rsid w:val="00B316D1"/>
    <w:rsid w:val="00B32A0C"/>
    <w:rsid w:val="00B341B4"/>
    <w:rsid w:val="00B35850"/>
    <w:rsid w:val="00B35FAF"/>
    <w:rsid w:val="00B407A8"/>
    <w:rsid w:val="00B41109"/>
    <w:rsid w:val="00B42C61"/>
    <w:rsid w:val="00B42D26"/>
    <w:rsid w:val="00B43F0B"/>
    <w:rsid w:val="00B44578"/>
    <w:rsid w:val="00B4632E"/>
    <w:rsid w:val="00B50366"/>
    <w:rsid w:val="00B5406C"/>
    <w:rsid w:val="00B54C6E"/>
    <w:rsid w:val="00B575C1"/>
    <w:rsid w:val="00B61DBE"/>
    <w:rsid w:val="00B64AD6"/>
    <w:rsid w:val="00B66E29"/>
    <w:rsid w:val="00B70E66"/>
    <w:rsid w:val="00B721D8"/>
    <w:rsid w:val="00B725B2"/>
    <w:rsid w:val="00B72F65"/>
    <w:rsid w:val="00B73F09"/>
    <w:rsid w:val="00B75142"/>
    <w:rsid w:val="00B75259"/>
    <w:rsid w:val="00B76A93"/>
    <w:rsid w:val="00B770D4"/>
    <w:rsid w:val="00B77445"/>
    <w:rsid w:val="00B822EF"/>
    <w:rsid w:val="00B826C3"/>
    <w:rsid w:val="00B833A7"/>
    <w:rsid w:val="00B83FE5"/>
    <w:rsid w:val="00B8772A"/>
    <w:rsid w:val="00B90A02"/>
    <w:rsid w:val="00B920A0"/>
    <w:rsid w:val="00B9287E"/>
    <w:rsid w:val="00B92961"/>
    <w:rsid w:val="00B9432F"/>
    <w:rsid w:val="00B958E9"/>
    <w:rsid w:val="00B96ECF"/>
    <w:rsid w:val="00B97E28"/>
    <w:rsid w:val="00BA0770"/>
    <w:rsid w:val="00BA077D"/>
    <w:rsid w:val="00BA0AA4"/>
    <w:rsid w:val="00BA174F"/>
    <w:rsid w:val="00BA22F1"/>
    <w:rsid w:val="00BA2BB3"/>
    <w:rsid w:val="00BA31E2"/>
    <w:rsid w:val="00BA44DB"/>
    <w:rsid w:val="00BB1F23"/>
    <w:rsid w:val="00BB35E1"/>
    <w:rsid w:val="00BB3821"/>
    <w:rsid w:val="00BB484C"/>
    <w:rsid w:val="00BB4CA6"/>
    <w:rsid w:val="00BB5376"/>
    <w:rsid w:val="00BB636F"/>
    <w:rsid w:val="00BB7068"/>
    <w:rsid w:val="00BC0428"/>
    <w:rsid w:val="00BC06A0"/>
    <w:rsid w:val="00BC0F6F"/>
    <w:rsid w:val="00BC10D9"/>
    <w:rsid w:val="00BC1E0A"/>
    <w:rsid w:val="00BC20CE"/>
    <w:rsid w:val="00BC2384"/>
    <w:rsid w:val="00BC247D"/>
    <w:rsid w:val="00BC62D6"/>
    <w:rsid w:val="00BD0160"/>
    <w:rsid w:val="00BD03C3"/>
    <w:rsid w:val="00BD07C1"/>
    <w:rsid w:val="00BD10E2"/>
    <w:rsid w:val="00BD174F"/>
    <w:rsid w:val="00BD1D00"/>
    <w:rsid w:val="00BD5F4A"/>
    <w:rsid w:val="00BD7C54"/>
    <w:rsid w:val="00BE015E"/>
    <w:rsid w:val="00BE0C1E"/>
    <w:rsid w:val="00BE2027"/>
    <w:rsid w:val="00BE43B1"/>
    <w:rsid w:val="00BE4F86"/>
    <w:rsid w:val="00BE690B"/>
    <w:rsid w:val="00BE7982"/>
    <w:rsid w:val="00BF0236"/>
    <w:rsid w:val="00BF0A2C"/>
    <w:rsid w:val="00BF0F4C"/>
    <w:rsid w:val="00BF18ED"/>
    <w:rsid w:val="00BF1D84"/>
    <w:rsid w:val="00BF46A6"/>
    <w:rsid w:val="00BF51B2"/>
    <w:rsid w:val="00BF5AF1"/>
    <w:rsid w:val="00BF5BCE"/>
    <w:rsid w:val="00BF607E"/>
    <w:rsid w:val="00BF6771"/>
    <w:rsid w:val="00C01325"/>
    <w:rsid w:val="00C01411"/>
    <w:rsid w:val="00C023F9"/>
    <w:rsid w:val="00C03803"/>
    <w:rsid w:val="00C041A4"/>
    <w:rsid w:val="00C0721D"/>
    <w:rsid w:val="00C101ED"/>
    <w:rsid w:val="00C10341"/>
    <w:rsid w:val="00C10911"/>
    <w:rsid w:val="00C10972"/>
    <w:rsid w:val="00C10CB2"/>
    <w:rsid w:val="00C11412"/>
    <w:rsid w:val="00C11A64"/>
    <w:rsid w:val="00C11B71"/>
    <w:rsid w:val="00C13B8C"/>
    <w:rsid w:val="00C14130"/>
    <w:rsid w:val="00C14629"/>
    <w:rsid w:val="00C147C2"/>
    <w:rsid w:val="00C1576D"/>
    <w:rsid w:val="00C15A44"/>
    <w:rsid w:val="00C16E42"/>
    <w:rsid w:val="00C17B4A"/>
    <w:rsid w:val="00C17D9A"/>
    <w:rsid w:val="00C22AC7"/>
    <w:rsid w:val="00C23201"/>
    <w:rsid w:val="00C25ADD"/>
    <w:rsid w:val="00C263A7"/>
    <w:rsid w:val="00C26DE8"/>
    <w:rsid w:val="00C30F99"/>
    <w:rsid w:val="00C322E3"/>
    <w:rsid w:val="00C34D07"/>
    <w:rsid w:val="00C362DD"/>
    <w:rsid w:val="00C36F3F"/>
    <w:rsid w:val="00C37EC1"/>
    <w:rsid w:val="00C4277F"/>
    <w:rsid w:val="00C42890"/>
    <w:rsid w:val="00C43EBF"/>
    <w:rsid w:val="00C44575"/>
    <w:rsid w:val="00C44998"/>
    <w:rsid w:val="00C45501"/>
    <w:rsid w:val="00C45713"/>
    <w:rsid w:val="00C45E82"/>
    <w:rsid w:val="00C46F95"/>
    <w:rsid w:val="00C46FEC"/>
    <w:rsid w:val="00C4754A"/>
    <w:rsid w:val="00C4757C"/>
    <w:rsid w:val="00C51089"/>
    <w:rsid w:val="00C54FAB"/>
    <w:rsid w:val="00C5559B"/>
    <w:rsid w:val="00C55FC3"/>
    <w:rsid w:val="00C612F0"/>
    <w:rsid w:val="00C61E73"/>
    <w:rsid w:val="00C62F5E"/>
    <w:rsid w:val="00C656E0"/>
    <w:rsid w:val="00C65A4D"/>
    <w:rsid w:val="00C65F0B"/>
    <w:rsid w:val="00C669A7"/>
    <w:rsid w:val="00C66F52"/>
    <w:rsid w:val="00C67138"/>
    <w:rsid w:val="00C67493"/>
    <w:rsid w:val="00C72B95"/>
    <w:rsid w:val="00C7407B"/>
    <w:rsid w:val="00C74193"/>
    <w:rsid w:val="00C741BE"/>
    <w:rsid w:val="00C75039"/>
    <w:rsid w:val="00C75F2F"/>
    <w:rsid w:val="00C764F3"/>
    <w:rsid w:val="00C80014"/>
    <w:rsid w:val="00C814F6"/>
    <w:rsid w:val="00C8171A"/>
    <w:rsid w:val="00C82301"/>
    <w:rsid w:val="00C82765"/>
    <w:rsid w:val="00C82A74"/>
    <w:rsid w:val="00C86AF7"/>
    <w:rsid w:val="00C86EA9"/>
    <w:rsid w:val="00C903F2"/>
    <w:rsid w:val="00C9061A"/>
    <w:rsid w:val="00C908C3"/>
    <w:rsid w:val="00C913A9"/>
    <w:rsid w:val="00C92968"/>
    <w:rsid w:val="00C92F6D"/>
    <w:rsid w:val="00C94707"/>
    <w:rsid w:val="00C94DEF"/>
    <w:rsid w:val="00C969FA"/>
    <w:rsid w:val="00C977BE"/>
    <w:rsid w:val="00CA177C"/>
    <w:rsid w:val="00CA24A3"/>
    <w:rsid w:val="00CA2AFD"/>
    <w:rsid w:val="00CA2C1C"/>
    <w:rsid w:val="00CA4B50"/>
    <w:rsid w:val="00CA676E"/>
    <w:rsid w:val="00CA798C"/>
    <w:rsid w:val="00CB13ED"/>
    <w:rsid w:val="00CB1D6A"/>
    <w:rsid w:val="00CB254B"/>
    <w:rsid w:val="00CB326D"/>
    <w:rsid w:val="00CB379B"/>
    <w:rsid w:val="00CB50A9"/>
    <w:rsid w:val="00CB5D7F"/>
    <w:rsid w:val="00CB5FD7"/>
    <w:rsid w:val="00CB6392"/>
    <w:rsid w:val="00CB6DDB"/>
    <w:rsid w:val="00CB761C"/>
    <w:rsid w:val="00CB7FFD"/>
    <w:rsid w:val="00CC4507"/>
    <w:rsid w:val="00CC4D21"/>
    <w:rsid w:val="00CC6EA6"/>
    <w:rsid w:val="00CD0142"/>
    <w:rsid w:val="00CD060A"/>
    <w:rsid w:val="00CD16CA"/>
    <w:rsid w:val="00CD3A19"/>
    <w:rsid w:val="00CD5302"/>
    <w:rsid w:val="00CD5665"/>
    <w:rsid w:val="00CD7870"/>
    <w:rsid w:val="00CD79A2"/>
    <w:rsid w:val="00CD79D1"/>
    <w:rsid w:val="00CE3FEE"/>
    <w:rsid w:val="00CE7D7E"/>
    <w:rsid w:val="00CF07EF"/>
    <w:rsid w:val="00CF1F95"/>
    <w:rsid w:val="00CF2B1B"/>
    <w:rsid w:val="00CF3611"/>
    <w:rsid w:val="00CF3B15"/>
    <w:rsid w:val="00CF493B"/>
    <w:rsid w:val="00CF5014"/>
    <w:rsid w:val="00CF63CF"/>
    <w:rsid w:val="00CF6562"/>
    <w:rsid w:val="00CF6887"/>
    <w:rsid w:val="00CF72BD"/>
    <w:rsid w:val="00CF73A3"/>
    <w:rsid w:val="00D001EE"/>
    <w:rsid w:val="00D023A1"/>
    <w:rsid w:val="00D02828"/>
    <w:rsid w:val="00D02FDE"/>
    <w:rsid w:val="00D04D83"/>
    <w:rsid w:val="00D058C3"/>
    <w:rsid w:val="00D06068"/>
    <w:rsid w:val="00D06621"/>
    <w:rsid w:val="00D06703"/>
    <w:rsid w:val="00D0779C"/>
    <w:rsid w:val="00D07A21"/>
    <w:rsid w:val="00D10691"/>
    <w:rsid w:val="00D11FAD"/>
    <w:rsid w:val="00D131C1"/>
    <w:rsid w:val="00D13599"/>
    <w:rsid w:val="00D151D9"/>
    <w:rsid w:val="00D15DC3"/>
    <w:rsid w:val="00D224E5"/>
    <w:rsid w:val="00D22AC2"/>
    <w:rsid w:val="00D2385B"/>
    <w:rsid w:val="00D25097"/>
    <w:rsid w:val="00D26CF5"/>
    <w:rsid w:val="00D302DD"/>
    <w:rsid w:val="00D33595"/>
    <w:rsid w:val="00D33CF9"/>
    <w:rsid w:val="00D35049"/>
    <w:rsid w:val="00D35E67"/>
    <w:rsid w:val="00D36401"/>
    <w:rsid w:val="00D4053D"/>
    <w:rsid w:val="00D40AD6"/>
    <w:rsid w:val="00D41A12"/>
    <w:rsid w:val="00D43C41"/>
    <w:rsid w:val="00D45B58"/>
    <w:rsid w:val="00D4623B"/>
    <w:rsid w:val="00D463D4"/>
    <w:rsid w:val="00D511B0"/>
    <w:rsid w:val="00D51299"/>
    <w:rsid w:val="00D52BEE"/>
    <w:rsid w:val="00D53075"/>
    <w:rsid w:val="00D5343C"/>
    <w:rsid w:val="00D54230"/>
    <w:rsid w:val="00D57338"/>
    <w:rsid w:val="00D63607"/>
    <w:rsid w:val="00D63FE0"/>
    <w:rsid w:val="00D64954"/>
    <w:rsid w:val="00D6605A"/>
    <w:rsid w:val="00D7167C"/>
    <w:rsid w:val="00D7189B"/>
    <w:rsid w:val="00D72423"/>
    <w:rsid w:val="00D72768"/>
    <w:rsid w:val="00D72810"/>
    <w:rsid w:val="00D72DA1"/>
    <w:rsid w:val="00D736C2"/>
    <w:rsid w:val="00D74626"/>
    <w:rsid w:val="00D74D19"/>
    <w:rsid w:val="00D75F65"/>
    <w:rsid w:val="00D7634C"/>
    <w:rsid w:val="00D7711A"/>
    <w:rsid w:val="00D77857"/>
    <w:rsid w:val="00D77F59"/>
    <w:rsid w:val="00D819E5"/>
    <w:rsid w:val="00D81D2D"/>
    <w:rsid w:val="00D82D54"/>
    <w:rsid w:val="00D844F3"/>
    <w:rsid w:val="00D87D82"/>
    <w:rsid w:val="00D92036"/>
    <w:rsid w:val="00D96122"/>
    <w:rsid w:val="00D96279"/>
    <w:rsid w:val="00D96C57"/>
    <w:rsid w:val="00D97D57"/>
    <w:rsid w:val="00DA36D6"/>
    <w:rsid w:val="00DA3980"/>
    <w:rsid w:val="00DA5DEF"/>
    <w:rsid w:val="00DA609D"/>
    <w:rsid w:val="00DA6409"/>
    <w:rsid w:val="00DA6E39"/>
    <w:rsid w:val="00DA76AF"/>
    <w:rsid w:val="00DB072A"/>
    <w:rsid w:val="00DB0919"/>
    <w:rsid w:val="00DB19F4"/>
    <w:rsid w:val="00DB24FC"/>
    <w:rsid w:val="00DB70E5"/>
    <w:rsid w:val="00DB79AB"/>
    <w:rsid w:val="00DC2419"/>
    <w:rsid w:val="00DC3F09"/>
    <w:rsid w:val="00DC441F"/>
    <w:rsid w:val="00DC52F0"/>
    <w:rsid w:val="00DC5981"/>
    <w:rsid w:val="00DD0D07"/>
    <w:rsid w:val="00DD2220"/>
    <w:rsid w:val="00DD3DC5"/>
    <w:rsid w:val="00DD43DC"/>
    <w:rsid w:val="00DD53C4"/>
    <w:rsid w:val="00DD5BE9"/>
    <w:rsid w:val="00DD7B6D"/>
    <w:rsid w:val="00DE02F4"/>
    <w:rsid w:val="00DE0F0C"/>
    <w:rsid w:val="00DE0F35"/>
    <w:rsid w:val="00DE2320"/>
    <w:rsid w:val="00DE2914"/>
    <w:rsid w:val="00DE32E6"/>
    <w:rsid w:val="00DE4232"/>
    <w:rsid w:val="00DE5401"/>
    <w:rsid w:val="00DE619F"/>
    <w:rsid w:val="00DF1430"/>
    <w:rsid w:val="00DF1FFA"/>
    <w:rsid w:val="00DF4996"/>
    <w:rsid w:val="00E019F6"/>
    <w:rsid w:val="00E037E6"/>
    <w:rsid w:val="00E04C99"/>
    <w:rsid w:val="00E058D6"/>
    <w:rsid w:val="00E062A8"/>
    <w:rsid w:val="00E06390"/>
    <w:rsid w:val="00E06733"/>
    <w:rsid w:val="00E12737"/>
    <w:rsid w:val="00E12803"/>
    <w:rsid w:val="00E141E7"/>
    <w:rsid w:val="00E14BF0"/>
    <w:rsid w:val="00E152F5"/>
    <w:rsid w:val="00E15882"/>
    <w:rsid w:val="00E16452"/>
    <w:rsid w:val="00E245FA"/>
    <w:rsid w:val="00E25751"/>
    <w:rsid w:val="00E26C11"/>
    <w:rsid w:val="00E27A2C"/>
    <w:rsid w:val="00E27DA6"/>
    <w:rsid w:val="00E27E4D"/>
    <w:rsid w:val="00E301A0"/>
    <w:rsid w:val="00E30276"/>
    <w:rsid w:val="00E32A17"/>
    <w:rsid w:val="00E33B6E"/>
    <w:rsid w:val="00E34E7A"/>
    <w:rsid w:val="00E34EC0"/>
    <w:rsid w:val="00E36E3E"/>
    <w:rsid w:val="00E40438"/>
    <w:rsid w:val="00E4070A"/>
    <w:rsid w:val="00E40B66"/>
    <w:rsid w:val="00E40F96"/>
    <w:rsid w:val="00E41062"/>
    <w:rsid w:val="00E41B0D"/>
    <w:rsid w:val="00E4252C"/>
    <w:rsid w:val="00E42763"/>
    <w:rsid w:val="00E43C57"/>
    <w:rsid w:val="00E4463F"/>
    <w:rsid w:val="00E45B99"/>
    <w:rsid w:val="00E47D9F"/>
    <w:rsid w:val="00E526C1"/>
    <w:rsid w:val="00E536C9"/>
    <w:rsid w:val="00E54BC0"/>
    <w:rsid w:val="00E57FC6"/>
    <w:rsid w:val="00E61DBF"/>
    <w:rsid w:val="00E62CF9"/>
    <w:rsid w:val="00E64FCC"/>
    <w:rsid w:val="00E6536B"/>
    <w:rsid w:val="00E7079D"/>
    <w:rsid w:val="00E70A67"/>
    <w:rsid w:val="00E70AE7"/>
    <w:rsid w:val="00E71125"/>
    <w:rsid w:val="00E71914"/>
    <w:rsid w:val="00E71F3D"/>
    <w:rsid w:val="00E71F9B"/>
    <w:rsid w:val="00E7265C"/>
    <w:rsid w:val="00E743F3"/>
    <w:rsid w:val="00E74B01"/>
    <w:rsid w:val="00E768EA"/>
    <w:rsid w:val="00E80BAD"/>
    <w:rsid w:val="00E80FBF"/>
    <w:rsid w:val="00E81989"/>
    <w:rsid w:val="00E8275B"/>
    <w:rsid w:val="00E842B3"/>
    <w:rsid w:val="00E846CA"/>
    <w:rsid w:val="00E90FB1"/>
    <w:rsid w:val="00E912CD"/>
    <w:rsid w:val="00E9172A"/>
    <w:rsid w:val="00E92696"/>
    <w:rsid w:val="00E931CB"/>
    <w:rsid w:val="00E937C5"/>
    <w:rsid w:val="00E943B0"/>
    <w:rsid w:val="00E968B4"/>
    <w:rsid w:val="00E96A03"/>
    <w:rsid w:val="00E96DCA"/>
    <w:rsid w:val="00EA14ED"/>
    <w:rsid w:val="00EA2034"/>
    <w:rsid w:val="00EA5535"/>
    <w:rsid w:val="00EA6724"/>
    <w:rsid w:val="00EA68DE"/>
    <w:rsid w:val="00EA7E27"/>
    <w:rsid w:val="00EA7F4D"/>
    <w:rsid w:val="00EB199F"/>
    <w:rsid w:val="00EB2A98"/>
    <w:rsid w:val="00EB43F3"/>
    <w:rsid w:val="00EB661F"/>
    <w:rsid w:val="00EC12AB"/>
    <w:rsid w:val="00EC1850"/>
    <w:rsid w:val="00EC18DC"/>
    <w:rsid w:val="00EC1A9A"/>
    <w:rsid w:val="00EC2B4C"/>
    <w:rsid w:val="00EC664E"/>
    <w:rsid w:val="00ED14E4"/>
    <w:rsid w:val="00ED193F"/>
    <w:rsid w:val="00ED1DA8"/>
    <w:rsid w:val="00ED2787"/>
    <w:rsid w:val="00ED32FD"/>
    <w:rsid w:val="00ED4579"/>
    <w:rsid w:val="00ED543F"/>
    <w:rsid w:val="00ED578A"/>
    <w:rsid w:val="00ED75C3"/>
    <w:rsid w:val="00EE0398"/>
    <w:rsid w:val="00EE641A"/>
    <w:rsid w:val="00EE6BA9"/>
    <w:rsid w:val="00EE7FBE"/>
    <w:rsid w:val="00EF04A3"/>
    <w:rsid w:val="00EF1887"/>
    <w:rsid w:val="00EF1C33"/>
    <w:rsid w:val="00EF591C"/>
    <w:rsid w:val="00F05BB3"/>
    <w:rsid w:val="00F060EC"/>
    <w:rsid w:val="00F06839"/>
    <w:rsid w:val="00F07B44"/>
    <w:rsid w:val="00F125A7"/>
    <w:rsid w:val="00F13DE3"/>
    <w:rsid w:val="00F162E3"/>
    <w:rsid w:val="00F165C1"/>
    <w:rsid w:val="00F17FF3"/>
    <w:rsid w:val="00F209F4"/>
    <w:rsid w:val="00F2399F"/>
    <w:rsid w:val="00F24140"/>
    <w:rsid w:val="00F24655"/>
    <w:rsid w:val="00F24BE6"/>
    <w:rsid w:val="00F24D5F"/>
    <w:rsid w:val="00F24D82"/>
    <w:rsid w:val="00F27467"/>
    <w:rsid w:val="00F27A88"/>
    <w:rsid w:val="00F3081F"/>
    <w:rsid w:val="00F312AC"/>
    <w:rsid w:val="00F31CCB"/>
    <w:rsid w:val="00F33FAE"/>
    <w:rsid w:val="00F34EF8"/>
    <w:rsid w:val="00F366A1"/>
    <w:rsid w:val="00F434C2"/>
    <w:rsid w:val="00F44269"/>
    <w:rsid w:val="00F47A58"/>
    <w:rsid w:val="00F50C82"/>
    <w:rsid w:val="00F5257D"/>
    <w:rsid w:val="00F53462"/>
    <w:rsid w:val="00F53CA6"/>
    <w:rsid w:val="00F54107"/>
    <w:rsid w:val="00F54358"/>
    <w:rsid w:val="00F544ED"/>
    <w:rsid w:val="00F54FC7"/>
    <w:rsid w:val="00F62194"/>
    <w:rsid w:val="00F64A95"/>
    <w:rsid w:val="00F70534"/>
    <w:rsid w:val="00F70721"/>
    <w:rsid w:val="00F714F5"/>
    <w:rsid w:val="00F75C9F"/>
    <w:rsid w:val="00F77DC7"/>
    <w:rsid w:val="00F802E3"/>
    <w:rsid w:val="00F823A9"/>
    <w:rsid w:val="00F832C8"/>
    <w:rsid w:val="00F87F0A"/>
    <w:rsid w:val="00F90FDE"/>
    <w:rsid w:val="00F93EFB"/>
    <w:rsid w:val="00F94C4E"/>
    <w:rsid w:val="00F956DC"/>
    <w:rsid w:val="00F97095"/>
    <w:rsid w:val="00F9752F"/>
    <w:rsid w:val="00FA2826"/>
    <w:rsid w:val="00FA295A"/>
    <w:rsid w:val="00FA320B"/>
    <w:rsid w:val="00FA388D"/>
    <w:rsid w:val="00FA4D34"/>
    <w:rsid w:val="00FA6020"/>
    <w:rsid w:val="00FB3B40"/>
    <w:rsid w:val="00FB3D98"/>
    <w:rsid w:val="00FB4A3B"/>
    <w:rsid w:val="00FB4AFD"/>
    <w:rsid w:val="00FB53D4"/>
    <w:rsid w:val="00FC097B"/>
    <w:rsid w:val="00FC0CDE"/>
    <w:rsid w:val="00FC0D76"/>
    <w:rsid w:val="00FC187F"/>
    <w:rsid w:val="00FC1AE9"/>
    <w:rsid w:val="00FC2DF2"/>
    <w:rsid w:val="00FC4284"/>
    <w:rsid w:val="00FC4BD4"/>
    <w:rsid w:val="00FC6DD2"/>
    <w:rsid w:val="00FD0B0C"/>
    <w:rsid w:val="00FD0BB1"/>
    <w:rsid w:val="00FD2DC7"/>
    <w:rsid w:val="00FD44BA"/>
    <w:rsid w:val="00FD5DE0"/>
    <w:rsid w:val="00FD5FFC"/>
    <w:rsid w:val="00FD68E8"/>
    <w:rsid w:val="00FD70D1"/>
    <w:rsid w:val="00FE0020"/>
    <w:rsid w:val="00FE0B8E"/>
    <w:rsid w:val="00FE1524"/>
    <w:rsid w:val="00FE1E73"/>
    <w:rsid w:val="00FE1F70"/>
    <w:rsid w:val="00FE274E"/>
    <w:rsid w:val="00FE3D06"/>
    <w:rsid w:val="00FE4211"/>
    <w:rsid w:val="00FE7F83"/>
    <w:rsid w:val="00FF2E9F"/>
    <w:rsid w:val="00FF32F6"/>
    <w:rsid w:val="00FF40D5"/>
    <w:rsid w:val="00FF5FD7"/>
    <w:rsid w:val="00FF74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5:chartTrackingRefBased/>
  <w15:docId w15:val="{3859625F-41FA-417E-A1E8-E1631B07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3DC"/>
    <w:pPr>
      <w:spacing w:after="160" w:line="259" w:lineRule="auto"/>
    </w:pPr>
    <w:rPr>
      <w:sz w:val="22"/>
      <w:szCs w:val="22"/>
      <w:lang w:eastAsia="en-US"/>
    </w:rPr>
  </w:style>
  <w:style w:type="paragraph" w:styleId="6">
    <w:name w:val="heading 6"/>
    <w:basedOn w:val="a"/>
    <w:next w:val="a"/>
    <w:qFormat/>
    <w:rsid w:val="000168C2"/>
    <w:pPr>
      <w:spacing w:before="240" w:after="60" w:line="360" w:lineRule="auto"/>
      <w:ind w:firstLine="709"/>
      <w:jc w:val="both"/>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rPr>
      <w:sz w:val="20"/>
      <w:szCs w:val="20"/>
      <w:lang w:val="x-none" w:eastAsia="x-none"/>
    </w:r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sz w:val="18"/>
      <w:szCs w:val="18"/>
      <w:lang w:val="x-none"/>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styleId="ac">
    <w:name w:val="Body Text"/>
    <w:basedOn w:val="a"/>
    <w:rsid w:val="000168C2"/>
    <w:pPr>
      <w:spacing w:after="0" w:line="312" w:lineRule="auto"/>
      <w:ind w:firstLine="720"/>
      <w:jc w:val="both"/>
    </w:pPr>
    <w:rPr>
      <w:rFonts w:ascii="Times New Roman" w:eastAsia="Times New Roman" w:hAnsi="Times New Roman"/>
      <w:sz w:val="26"/>
      <w:szCs w:val="20"/>
      <w:lang w:val="x-none" w:eastAsia="ru-RU"/>
    </w:rPr>
  </w:style>
  <w:style w:type="paragraph" w:styleId="2">
    <w:name w:val="Body Text Indent 2"/>
    <w:basedOn w:val="a"/>
    <w:rsid w:val="000168C2"/>
    <w:pPr>
      <w:spacing w:after="120" w:line="480" w:lineRule="auto"/>
      <w:ind w:left="283" w:firstLine="709"/>
      <w:jc w:val="both"/>
    </w:pPr>
  </w:style>
  <w:style w:type="paragraph" w:styleId="ad">
    <w:name w:val="Title"/>
    <w:basedOn w:val="a"/>
    <w:qFormat/>
    <w:rsid w:val="000168C2"/>
    <w:pPr>
      <w:spacing w:after="0" w:line="240" w:lineRule="auto"/>
      <w:jc w:val="center"/>
    </w:pPr>
    <w:rPr>
      <w:rFonts w:ascii="Times New Roman" w:eastAsia="Times New Roman" w:hAnsi="Times New Roman"/>
      <w:b/>
      <w:sz w:val="28"/>
      <w:szCs w:val="20"/>
      <w:lang w:val="en-US" w:eastAsia="ru-RU"/>
    </w:rPr>
  </w:style>
  <w:style w:type="paragraph" w:customStyle="1" w:styleId="xl24">
    <w:name w:val="xl24"/>
    <w:basedOn w:val="a"/>
    <w:rsid w:val="000168C2"/>
    <w:pPr>
      <w:spacing w:before="100" w:beforeAutospacing="1" w:after="100" w:afterAutospacing="1" w:line="300" w:lineRule="exact"/>
      <w:textAlignment w:val="top"/>
    </w:pPr>
    <w:rPr>
      <w:rFonts w:ascii="Times New Roman" w:eastAsia="Arial Unicode MS" w:hAnsi="Times New Roman"/>
      <w:sz w:val="24"/>
      <w:szCs w:val="24"/>
      <w:lang w:val="ru-RU" w:eastAsia="ru-RU"/>
    </w:rPr>
  </w:style>
  <w:style w:type="paragraph" w:customStyle="1" w:styleId="60">
    <w:name w:val="заголовок 6"/>
    <w:basedOn w:val="a"/>
    <w:next w:val="a"/>
    <w:rsid w:val="000168C2"/>
    <w:pPr>
      <w:keepNext/>
      <w:spacing w:after="0" w:line="300" w:lineRule="exact"/>
      <w:jc w:val="center"/>
    </w:pPr>
    <w:rPr>
      <w:rFonts w:ascii="Times New Roman" w:eastAsia="Times New Roman" w:hAnsi="Times New Roman"/>
      <w:color w:val="000000"/>
      <w:sz w:val="24"/>
      <w:szCs w:val="20"/>
      <w:lang w:eastAsia="ru-RU"/>
    </w:rPr>
  </w:style>
  <w:style w:type="paragraph" w:customStyle="1" w:styleId="xl25">
    <w:name w:val="xl25"/>
    <w:basedOn w:val="a"/>
    <w:rsid w:val="000168C2"/>
    <w:pPr>
      <w:spacing w:before="100" w:beforeAutospacing="1" w:after="100" w:afterAutospacing="1" w:line="300" w:lineRule="exact"/>
      <w:jc w:val="right"/>
    </w:pPr>
    <w:rPr>
      <w:rFonts w:ascii="Arial" w:eastAsia="Arial Unicode MS" w:hAnsi="Arial" w:cs="Arial"/>
      <w:sz w:val="24"/>
      <w:szCs w:val="24"/>
      <w:lang w:val="ru-RU" w:eastAsia="ru-RU"/>
    </w:rPr>
  </w:style>
  <w:style w:type="paragraph" w:customStyle="1" w:styleId="ae">
    <w:name w:val="Без интервала"/>
    <w:qFormat/>
    <w:rsid w:val="000168C2"/>
    <w:rPr>
      <w:sz w:val="22"/>
      <w:szCs w:val="22"/>
      <w:lang w:eastAsia="en-US"/>
    </w:rPr>
  </w:style>
  <w:style w:type="paragraph" w:styleId="af">
    <w:name w:val="No Spacing"/>
    <w:uiPriority w:val="1"/>
    <w:qFormat/>
    <w:rsid w:val="00BC247D"/>
    <w:rPr>
      <w:sz w:val="22"/>
      <w:szCs w:val="22"/>
      <w:lang w:eastAsia="en-US"/>
    </w:rPr>
  </w:style>
  <w:style w:type="paragraph" w:styleId="4">
    <w:name w:val="List Number 4"/>
    <w:basedOn w:val="a"/>
    <w:rsid w:val="00C44575"/>
    <w:pPr>
      <w:numPr>
        <w:numId w:val="1"/>
      </w:numPr>
      <w:spacing w:after="0" w:line="300" w:lineRule="exact"/>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2244">
      <w:bodyDiv w:val="1"/>
      <w:marLeft w:val="0"/>
      <w:marRight w:val="0"/>
      <w:marTop w:val="0"/>
      <w:marBottom w:val="0"/>
      <w:divBdr>
        <w:top w:val="none" w:sz="0" w:space="0" w:color="auto"/>
        <w:left w:val="none" w:sz="0" w:space="0" w:color="auto"/>
        <w:bottom w:val="none" w:sz="0" w:space="0" w:color="auto"/>
        <w:right w:val="none" w:sz="0" w:space="0" w:color="auto"/>
      </w:divBdr>
    </w:div>
    <w:div w:id="9990521">
      <w:bodyDiv w:val="1"/>
      <w:marLeft w:val="0"/>
      <w:marRight w:val="0"/>
      <w:marTop w:val="0"/>
      <w:marBottom w:val="0"/>
      <w:divBdr>
        <w:top w:val="none" w:sz="0" w:space="0" w:color="auto"/>
        <w:left w:val="none" w:sz="0" w:space="0" w:color="auto"/>
        <w:bottom w:val="none" w:sz="0" w:space="0" w:color="auto"/>
        <w:right w:val="none" w:sz="0" w:space="0" w:color="auto"/>
      </w:divBdr>
    </w:div>
    <w:div w:id="30036604">
      <w:bodyDiv w:val="1"/>
      <w:marLeft w:val="0"/>
      <w:marRight w:val="0"/>
      <w:marTop w:val="0"/>
      <w:marBottom w:val="0"/>
      <w:divBdr>
        <w:top w:val="none" w:sz="0" w:space="0" w:color="auto"/>
        <w:left w:val="none" w:sz="0" w:space="0" w:color="auto"/>
        <w:bottom w:val="none" w:sz="0" w:space="0" w:color="auto"/>
        <w:right w:val="none" w:sz="0" w:space="0" w:color="auto"/>
      </w:divBdr>
    </w:div>
    <w:div w:id="42797392">
      <w:bodyDiv w:val="1"/>
      <w:marLeft w:val="0"/>
      <w:marRight w:val="0"/>
      <w:marTop w:val="0"/>
      <w:marBottom w:val="0"/>
      <w:divBdr>
        <w:top w:val="none" w:sz="0" w:space="0" w:color="auto"/>
        <w:left w:val="none" w:sz="0" w:space="0" w:color="auto"/>
        <w:bottom w:val="none" w:sz="0" w:space="0" w:color="auto"/>
        <w:right w:val="none" w:sz="0" w:space="0" w:color="auto"/>
      </w:divBdr>
    </w:div>
    <w:div w:id="43061754">
      <w:bodyDiv w:val="1"/>
      <w:marLeft w:val="0"/>
      <w:marRight w:val="0"/>
      <w:marTop w:val="0"/>
      <w:marBottom w:val="0"/>
      <w:divBdr>
        <w:top w:val="none" w:sz="0" w:space="0" w:color="auto"/>
        <w:left w:val="none" w:sz="0" w:space="0" w:color="auto"/>
        <w:bottom w:val="none" w:sz="0" w:space="0" w:color="auto"/>
        <w:right w:val="none" w:sz="0" w:space="0" w:color="auto"/>
      </w:divBdr>
    </w:div>
    <w:div w:id="175779259">
      <w:bodyDiv w:val="1"/>
      <w:marLeft w:val="0"/>
      <w:marRight w:val="0"/>
      <w:marTop w:val="0"/>
      <w:marBottom w:val="0"/>
      <w:divBdr>
        <w:top w:val="none" w:sz="0" w:space="0" w:color="auto"/>
        <w:left w:val="none" w:sz="0" w:space="0" w:color="auto"/>
        <w:bottom w:val="none" w:sz="0" w:space="0" w:color="auto"/>
        <w:right w:val="none" w:sz="0" w:space="0" w:color="auto"/>
      </w:divBdr>
    </w:div>
    <w:div w:id="189925841">
      <w:bodyDiv w:val="1"/>
      <w:marLeft w:val="0"/>
      <w:marRight w:val="0"/>
      <w:marTop w:val="0"/>
      <w:marBottom w:val="0"/>
      <w:divBdr>
        <w:top w:val="none" w:sz="0" w:space="0" w:color="auto"/>
        <w:left w:val="none" w:sz="0" w:space="0" w:color="auto"/>
        <w:bottom w:val="none" w:sz="0" w:space="0" w:color="auto"/>
        <w:right w:val="none" w:sz="0" w:space="0" w:color="auto"/>
      </w:divBdr>
    </w:div>
    <w:div w:id="191773058">
      <w:bodyDiv w:val="1"/>
      <w:marLeft w:val="0"/>
      <w:marRight w:val="0"/>
      <w:marTop w:val="0"/>
      <w:marBottom w:val="0"/>
      <w:divBdr>
        <w:top w:val="none" w:sz="0" w:space="0" w:color="auto"/>
        <w:left w:val="none" w:sz="0" w:space="0" w:color="auto"/>
        <w:bottom w:val="none" w:sz="0" w:space="0" w:color="auto"/>
        <w:right w:val="none" w:sz="0" w:space="0" w:color="auto"/>
      </w:divBdr>
    </w:div>
    <w:div w:id="224488711">
      <w:bodyDiv w:val="1"/>
      <w:marLeft w:val="0"/>
      <w:marRight w:val="0"/>
      <w:marTop w:val="0"/>
      <w:marBottom w:val="0"/>
      <w:divBdr>
        <w:top w:val="none" w:sz="0" w:space="0" w:color="auto"/>
        <w:left w:val="none" w:sz="0" w:space="0" w:color="auto"/>
        <w:bottom w:val="none" w:sz="0" w:space="0" w:color="auto"/>
        <w:right w:val="none" w:sz="0" w:space="0" w:color="auto"/>
      </w:divBdr>
    </w:div>
    <w:div w:id="244195366">
      <w:bodyDiv w:val="1"/>
      <w:marLeft w:val="0"/>
      <w:marRight w:val="0"/>
      <w:marTop w:val="0"/>
      <w:marBottom w:val="0"/>
      <w:divBdr>
        <w:top w:val="none" w:sz="0" w:space="0" w:color="auto"/>
        <w:left w:val="none" w:sz="0" w:space="0" w:color="auto"/>
        <w:bottom w:val="none" w:sz="0" w:space="0" w:color="auto"/>
        <w:right w:val="none" w:sz="0" w:space="0" w:color="auto"/>
      </w:divBdr>
    </w:div>
    <w:div w:id="253172335">
      <w:bodyDiv w:val="1"/>
      <w:marLeft w:val="0"/>
      <w:marRight w:val="0"/>
      <w:marTop w:val="0"/>
      <w:marBottom w:val="0"/>
      <w:divBdr>
        <w:top w:val="none" w:sz="0" w:space="0" w:color="auto"/>
        <w:left w:val="none" w:sz="0" w:space="0" w:color="auto"/>
        <w:bottom w:val="none" w:sz="0" w:space="0" w:color="auto"/>
        <w:right w:val="none" w:sz="0" w:space="0" w:color="auto"/>
      </w:divBdr>
    </w:div>
    <w:div w:id="261189052">
      <w:bodyDiv w:val="1"/>
      <w:marLeft w:val="0"/>
      <w:marRight w:val="0"/>
      <w:marTop w:val="0"/>
      <w:marBottom w:val="0"/>
      <w:divBdr>
        <w:top w:val="none" w:sz="0" w:space="0" w:color="auto"/>
        <w:left w:val="none" w:sz="0" w:space="0" w:color="auto"/>
        <w:bottom w:val="none" w:sz="0" w:space="0" w:color="auto"/>
        <w:right w:val="none" w:sz="0" w:space="0" w:color="auto"/>
      </w:divBdr>
    </w:div>
    <w:div w:id="268976279">
      <w:bodyDiv w:val="1"/>
      <w:marLeft w:val="0"/>
      <w:marRight w:val="0"/>
      <w:marTop w:val="0"/>
      <w:marBottom w:val="0"/>
      <w:divBdr>
        <w:top w:val="none" w:sz="0" w:space="0" w:color="auto"/>
        <w:left w:val="none" w:sz="0" w:space="0" w:color="auto"/>
        <w:bottom w:val="none" w:sz="0" w:space="0" w:color="auto"/>
        <w:right w:val="none" w:sz="0" w:space="0" w:color="auto"/>
      </w:divBdr>
    </w:div>
    <w:div w:id="269969376">
      <w:bodyDiv w:val="1"/>
      <w:marLeft w:val="0"/>
      <w:marRight w:val="0"/>
      <w:marTop w:val="0"/>
      <w:marBottom w:val="0"/>
      <w:divBdr>
        <w:top w:val="none" w:sz="0" w:space="0" w:color="auto"/>
        <w:left w:val="none" w:sz="0" w:space="0" w:color="auto"/>
        <w:bottom w:val="none" w:sz="0" w:space="0" w:color="auto"/>
        <w:right w:val="none" w:sz="0" w:space="0" w:color="auto"/>
      </w:divBdr>
    </w:div>
    <w:div w:id="293604122">
      <w:bodyDiv w:val="1"/>
      <w:marLeft w:val="0"/>
      <w:marRight w:val="0"/>
      <w:marTop w:val="0"/>
      <w:marBottom w:val="0"/>
      <w:divBdr>
        <w:top w:val="none" w:sz="0" w:space="0" w:color="auto"/>
        <w:left w:val="none" w:sz="0" w:space="0" w:color="auto"/>
        <w:bottom w:val="none" w:sz="0" w:space="0" w:color="auto"/>
        <w:right w:val="none" w:sz="0" w:space="0" w:color="auto"/>
      </w:divBdr>
    </w:div>
    <w:div w:id="307324457">
      <w:bodyDiv w:val="1"/>
      <w:marLeft w:val="0"/>
      <w:marRight w:val="0"/>
      <w:marTop w:val="0"/>
      <w:marBottom w:val="0"/>
      <w:divBdr>
        <w:top w:val="none" w:sz="0" w:space="0" w:color="auto"/>
        <w:left w:val="none" w:sz="0" w:space="0" w:color="auto"/>
        <w:bottom w:val="none" w:sz="0" w:space="0" w:color="auto"/>
        <w:right w:val="none" w:sz="0" w:space="0" w:color="auto"/>
      </w:divBdr>
    </w:div>
    <w:div w:id="348335232">
      <w:bodyDiv w:val="1"/>
      <w:marLeft w:val="0"/>
      <w:marRight w:val="0"/>
      <w:marTop w:val="0"/>
      <w:marBottom w:val="0"/>
      <w:divBdr>
        <w:top w:val="none" w:sz="0" w:space="0" w:color="auto"/>
        <w:left w:val="none" w:sz="0" w:space="0" w:color="auto"/>
        <w:bottom w:val="none" w:sz="0" w:space="0" w:color="auto"/>
        <w:right w:val="none" w:sz="0" w:space="0" w:color="auto"/>
      </w:divBdr>
    </w:div>
    <w:div w:id="364525685">
      <w:bodyDiv w:val="1"/>
      <w:marLeft w:val="0"/>
      <w:marRight w:val="0"/>
      <w:marTop w:val="0"/>
      <w:marBottom w:val="0"/>
      <w:divBdr>
        <w:top w:val="none" w:sz="0" w:space="0" w:color="auto"/>
        <w:left w:val="none" w:sz="0" w:space="0" w:color="auto"/>
        <w:bottom w:val="none" w:sz="0" w:space="0" w:color="auto"/>
        <w:right w:val="none" w:sz="0" w:space="0" w:color="auto"/>
      </w:divBdr>
    </w:div>
    <w:div w:id="374430076">
      <w:bodyDiv w:val="1"/>
      <w:marLeft w:val="0"/>
      <w:marRight w:val="0"/>
      <w:marTop w:val="0"/>
      <w:marBottom w:val="0"/>
      <w:divBdr>
        <w:top w:val="none" w:sz="0" w:space="0" w:color="auto"/>
        <w:left w:val="none" w:sz="0" w:space="0" w:color="auto"/>
        <w:bottom w:val="none" w:sz="0" w:space="0" w:color="auto"/>
        <w:right w:val="none" w:sz="0" w:space="0" w:color="auto"/>
      </w:divBdr>
    </w:div>
    <w:div w:id="374934924">
      <w:bodyDiv w:val="1"/>
      <w:marLeft w:val="0"/>
      <w:marRight w:val="0"/>
      <w:marTop w:val="0"/>
      <w:marBottom w:val="0"/>
      <w:divBdr>
        <w:top w:val="none" w:sz="0" w:space="0" w:color="auto"/>
        <w:left w:val="none" w:sz="0" w:space="0" w:color="auto"/>
        <w:bottom w:val="none" w:sz="0" w:space="0" w:color="auto"/>
        <w:right w:val="none" w:sz="0" w:space="0" w:color="auto"/>
      </w:divBdr>
    </w:div>
    <w:div w:id="447550381">
      <w:bodyDiv w:val="1"/>
      <w:marLeft w:val="0"/>
      <w:marRight w:val="0"/>
      <w:marTop w:val="0"/>
      <w:marBottom w:val="0"/>
      <w:divBdr>
        <w:top w:val="none" w:sz="0" w:space="0" w:color="auto"/>
        <w:left w:val="none" w:sz="0" w:space="0" w:color="auto"/>
        <w:bottom w:val="none" w:sz="0" w:space="0" w:color="auto"/>
        <w:right w:val="none" w:sz="0" w:space="0" w:color="auto"/>
      </w:divBdr>
    </w:div>
    <w:div w:id="481505729">
      <w:bodyDiv w:val="1"/>
      <w:marLeft w:val="0"/>
      <w:marRight w:val="0"/>
      <w:marTop w:val="0"/>
      <w:marBottom w:val="0"/>
      <w:divBdr>
        <w:top w:val="none" w:sz="0" w:space="0" w:color="auto"/>
        <w:left w:val="none" w:sz="0" w:space="0" w:color="auto"/>
        <w:bottom w:val="none" w:sz="0" w:space="0" w:color="auto"/>
        <w:right w:val="none" w:sz="0" w:space="0" w:color="auto"/>
      </w:divBdr>
    </w:div>
    <w:div w:id="508955659">
      <w:bodyDiv w:val="1"/>
      <w:marLeft w:val="0"/>
      <w:marRight w:val="0"/>
      <w:marTop w:val="0"/>
      <w:marBottom w:val="0"/>
      <w:divBdr>
        <w:top w:val="none" w:sz="0" w:space="0" w:color="auto"/>
        <w:left w:val="none" w:sz="0" w:space="0" w:color="auto"/>
        <w:bottom w:val="none" w:sz="0" w:space="0" w:color="auto"/>
        <w:right w:val="none" w:sz="0" w:space="0" w:color="auto"/>
      </w:divBdr>
    </w:div>
    <w:div w:id="511067401">
      <w:bodyDiv w:val="1"/>
      <w:marLeft w:val="0"/>
      <w:marRight w:val="0"/>
      <w:marTop w:val="0"/>
      <w:marBottom w:val="0"/>
      <w:divBdr>
        <w:top w:val="none" w:sz="0" w:space="0" w:color="auto"/>
        <w:left w:val="none" w:sz="0" w:space="0" w:color="auto"/>
        <w:bottom w:val="none" w:sz="0" w:space="0" w:color="auto"/>
        <w:right w:val="none" w:sz="0" w:space="0" w:color="auto"/>
      </w:divBdr>
    </w:div>
    <w:div w:id="549463321">
      <w:bodyDiv w:val="1"/>
      <w:marLeft w:val="0"/>
      <w:marRight w:val="0"/>
      <w:marTop w:val="0"/>
      <w:marBottom w:val="0"/>
      <w:divBdr>
        <w:top w:val="none" w:sz="0" w:space="0" w:color="auto"/>
        <w:left w:val="none" w:sz="0" w:space="0" w:color="auto"/>
        <w:bottom w:val="none" w:sz="0" w:space="0" w:color="auto"/>
        <w:right w:val="none" w:sz="0" w:space="0" w:color="auto"/>
      </w:divBdr>
    </w:div>
    <w:div w:id="554003592">
      <w:bodyDiv w:val="1"/>
      <w:marLeft w:val="0"/>
      <w:marRight w:val="0"/>
      <w:marTop w:val="0"/>
      <w:marBottom w:val="0"/>
      <w:divBdr>
        <w:top w:val="none" w:sz="0" w:space="0" w:color="auto"/>
        <w:left w:val="none" w:sz="0" w:space="0" w:color="auto"/>
        <w:bottom w:val="none" w:sz="0" w:space="0" w:color="auto"/>
        <w:right w:val="none" w:sz="0" w:space="0" w:color="auto"/>
      </w:divBdr>
    </w:div>
    <w:div w:id="562983259">
      <w:bodyDiv w:val="1"/>
      <w:marLeft w:val="0"/>
      <w:marRight w:val="0"/>
      <w:marTop w:val="0"/>
      <w:marBottom w:val="0"/>
      <w:divBdr>
        <w:top w:val="none" w:sz="0" w:space="0" w:color="auto"/>
        <w:left w:val="none" w:sz="0" w:space="0" w:color="auto"/>
        <w:bottom w:val="none" w:sz="0" w:space="0" w:color="auto"/>
        <w:right w:val="none" w:sz="0" w:space="0" w:color="auto"/>
      </w:divBdr>
    </w:div>
    <w:div w:id="622073741">
      <w:bodyDiv w:val="1"/>
      <w:marLeft w:val="0"/>
      <w:marRight w:val="0"/>
      <w:marTop w:val="0"/>
      <w:marBottom w:val="0"/>
      <w:divBdr>
        <w:top w:val="none" w:sz="0" w:space="0" w:color="auto"/>
        <w:left w:val="none" w:sz="0" w:space="0" w:color="auto"/>
        <w:bottom w:val="none" w:sz="0" w:space="0" w:color="auto"/>
        <w:right w:val="none" w:sz="0" w:space="0" w:color="auto"/>
      </w:divBdr>
    </w:div>
    <w:div w:id="700472880">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08260546">
      <w:bodyDiv w:val="1"/>
      <w:marLeft w:val="0"/>
      <w:marRight w:val="0"/>
      <w:marTop w:val="0"/>
      <w:marBottom w:val="0"/>
      <w:divBdr>
        <w:top w:val="none" w:sz="0" w:space="0" w:color="auto"/>
        <w:left w:val="none" w:sz="0" w:space="0" w:color="auto"/>
        <w:bottom w:val="none" w:sz="0" w:space="0" w:color="auto"/>
        <w:right w:val="none" w:sz="0" w:space="0" w:color="auto"/>
      </w:divBdr>
    </w:div>
    <w:div w:id="722216140">
      <w:bodyDiv w:val="1"/>
      <w:marLeft w:val="0"/>
      <w:marRight w:val="0"/>
      <w:marTop w:val="0"/>
      <w:marBottom w:val="0"/>
      <w:divBdr>
        <w:top w:val="none" w:sz="0" w:space="0" w:color="auto"/>
        <w:left w:val="none" w:sz="0" w:space="0" w:color="auto"/>
        <w:bottom w:val="none" w:sz="0" w:space="0" w:color="auto"/>
        <w:right w:val="none" w:sz="0" w:space="0" w:color="auto"/>
      </w:divBdr>
    </w:div>
    <w:div w:id="754134528">
      <w:bodyDiv w:val="1"/>
      <w:marLeft w:val="0"/>
      <w:marRight w:val="0"/>
      <w:marTop w:val="0"/>
      <w:marBottom w:val="0"/>
      <w:divBdr>
        <w:top w:val="none" w:sz="0" w:space="0" w:color="auto"/>
        <w:left w:val="none" w:sz="0" w:space="0" w:color="auto"/>
        <w:bottom w:val="none" w:sz="0" w:space="0" w:color="auto"/>
        <w:right w:val="none" w:sz="0" w:space="0" w:color="auto"/>
      </w:divBdr>
    </w:div>
    <w:div w:id="801312940">
      <w:bodyDiv w:val="1"/>
      <w:marLeft w:val="0"/>
      <w:marRight w:val="0"/>
      <w:marTop w:val="0"/>
      <w:marBottom w:val="0"/>
      <w:divBdr>
        <w:top w:val="none" w:sz="0" w:space="0" w:color="auto"/>
        <w:left w:val="none" w:sz="0" w:space="0" w:color="auto"/>
        <w:bottom w:val="none" w:sz="0" w:space="0" w:color="auto"/>
        <w:right w:val="none" w:sz="0" w:space="0" w:color="auto"/>
      </w:divBdr>
    </w:div>
    <w:div w:id="871961649">
      <w:bodyDiv w:val="1"/>
      <w:marLeft w:val="0"/>
      <w:marRight w:val="0"/>
      <w:marTop w:val="0"/>
      <w:marBottom w:val="0"/>
      <w:divBdr>
        <w:top w:val="none" w:sz="0" w:space="0" w:color="auto"/>
        <w:left w:val="none" w:sz="0" w:space="0" w:color="auto"/>
        <w:bottom w:val="none" w:sz="0" w:space="0" w:color="auto"/>
        <w:right w:val="none" w:sz="0" w:space="0" w:color="auto"/>
      </w:divBdr>
    </w:div>
    <w:div w:id="879123463">
      <w:bodyDiv w:val="1"/>
      <w:marLeft w:val="0"/>
      <w:marRight w:val="0"/>
      <w:marTop w:val="0"/>
      <w:marBottom w:val="0"/>
      <w:divBdr>
        <w:top w:val="none" w:sz="0" w:space="0" w:color="auto"/>
        <w:left w:val="none" w:sz="0" w:space="0" w:color="auto"/>
        <w:bottom w:val="none" w:sz="0" w:space="0" w:color="auto"/>
        <w:right w:val="none" w:sz="0" w:space="0" w:color="auto"/>
      </w:divBdr>
    </w:div>
    <w:div w:id="879125267">
      <w:bodyDiv w:val="1"/>
      <w:marLeft w:val="0"/>
      <w:marRight w:val="0"/>
      <w:marTop w:val="0"/>
      <w:marBottom w:val="0"/>
      <w:divBdr>
        <w:top w:val="none" w:sz="0" w:space="0" w:color="auto"/>
        <w:left w:val="none" w:sz="0" w:space="0" w:color="auto"/>
        <w:bottom w:val="none" w:sz="0" w:space="0" w:color="auto"/>
        <w:right w:val="none" w:sz="0" w:space="0" w:color="auto"/>
      </w:divBdr>
    </w:div>
    <w:div w:id="893391781">
      <w:bodyDiv w:val="1"/>
      <w:marLeft w:val="0"/>
      <w:marRight w:val="0"/>
      <w:marTop w:val="0"/>
      <w:marBottom w:val="0"/>
      <w:divBdr>
        <w:top w:val="none" w:sz="0" w:space="0" w:color="auto"/>
        <w:left w:val="none" w:sz="0" w:space="0" w:color="auto"/>
        <w:bottom w:val="none" w:sz="0" w:space="0" w:color="auto"/>
        <w:right w:val="none" w:sz="0" w:space="0" w:color="auto"/>
      </w:divBdr>
    </w:div>
    <w:div w:id="921598605">
      <w:bodyDiv w:val="1"/>
      <w:marLeft w:val="0"/>
      <w:marRight w:val="0"/>
      <w:marTop w:val="0"/>
      <w:marBottom w:val="0"/>
      <w:divBdr>
        <w:top w:val="none" w:sz="0" w:space="0" w:color="auto"/>
        <w:left w:val="none" w:sz="0" w:space="0" w:color="auto"/>
        <w:bottom w:val="none" w:sz="0" w:space="0" w:color="auto"/>
        <w:right w:val="none" w:sz="0" w:space="0" w:color="auto"/>
      </w:divBdr>
    </w:div>
    <w:div w:id="925958477">
      <w:bodyDiv w:val="1"/>
      <w:marLeft w:val="0"/>
      <w:marRight w:val="0"/>
      <w:marTop w:val="0"/>
      <w:marBottom w:val="0"/>
      <w:divBdr>
        <w:top w:val="none" w:sz="0" w:space="0" w:color="auto"/>
        <w:left w:val="none" w:sz="0" w:space="0" w:color="auto"/>
        <w:bottom w:val="none" w:sz="0" w:space="0" w:color="auto"/>
        <w:right w:val="none" w:sz="0" w:space="0" w:color="auto"/>
      </w:divBdr>
    </w:div>
    <w:div w:id="944965127">
      <w:bodyDiv w:val="1"/>
      <w:marLeft w:val="0"/>
      <w:marRight w:val="0"/>
      <w:marTop w:val="0"/>
      <w:marBottom w:val="0"/>
      <w:divBdr>
        <w:top w:val="none" w:sz="0" w:space="0" w:color="auto"/>
        <w:left w:val="none" w:sz="0" w:space="0" w:color="auto"/>
        <w:bottom w:val="none" w:sz="0" w:space="0" w:color="auto"/>
        <w:right w:val="none" w:sz="0" w:space="0" w:color="auto"/>
      </w:divBdr>
    </w:div>
    <w:div w:id="955254781">
      <w:bodyDiv w:val="1"/>
      <w:marLeft w:val="0"/>
      <w:marRight w:val="0"/>
      <w:marTop w:val="0"/>
      <w:marBottom w:val="0"/>
      <w:divBdr>
        <w:top w:val="none" w:sz="0" w:space="0" w:color="auto"/>
        <w:left w:val="none" w:sz="0" w:space="0" w:color="auto"/>
        <w:bottom w:val="none" w:sz="0" w:space="0" w:color="auto"/>
        <w:right w:val="none" w:sz="0" w:space="0" w:color="auto"/>
      </w:divBdr>
    </w:div>
    <w:div w:id="958799259">
      <w:bodyDiv w:val="1"/>
      <w:marLeft w:val="0"/>
      <w:marRight w:val="0"/>
      <w:marTop w:val="0"/>
      <w:marBottom w:val="0"/>
      <w:divBdr>
        <w:top w:val="none" w:sz="0" w:space="0" w:color="auto"/>
        <w:left w:val="none" w:sz="0" w:space="0" w:color="auto"/>
        <w:bottom w:val="none" w:sz="0" w:space="0" w:color="auto"/>
        <w:right w:val="none" w:sz="0" w:space="0" w:color="auto"/>
      </w:divBdr>
    </w:div>
    <w:div w:id="966350557">
      <w:bodyDiv w:val="1"/>
      <w:marLeft w:val="0"/>
      <w:marRight w:val="0"/>
      <w:marTop w:val="0"/>
      <w:marBottom w:val="0"/>
      <w:divBdr>
        <w:top w:val="none" w:sz="0" w:space="0" w:color="auto"/>
        <w:left w:val="none" w:sz="0" w:space="0" w:color="auto"/>
        <w:bottom w:val="none" w:sz="0" w:space="0" w:color="auto"/>
        <w:right w:val="none" w:sz="0" w:space="0" w:color="auto"/>
      </w:divBdr>
    </w:div>
    <w:div w:id="974599873">
      <w:bodyDiv w:val="1"/>
      <w:marLeft w:val="0"/>
      <w:marRight w:val="0"/>
      <w:marTop w:val="0"/>
      <w:marBottom w:val="0"/>
      <w:divBdr>
        <w:top w:val="none" w:sz="0" w:space="0" w:color="auto"/>
        <w:left w:val="none" w:sz="0" w:space="0" w:color="auto"/>
        <w:bottom w:val="none" w:sz="0" w:space="0" w:color="auto"/>
        <w:right w:val="none" w:sz="0" w:space="0" w:color="auto"/>
      </w:divBdr>
    </w:div>
    <w:div w:id="1004673349">
      <w:bodyDiv w:val="1"/>
      <w:marLeft w:val="0"/>
      <w:marRight w:val="0"/>
      <w:marTop w:val="0"/>
      <w:marBottom w:val="0"/>
      <w:divBdr>
        <w:top w:val="none" w:sz="0" w:space="0" w:color="auto"/>
        <w:left w:val="none" w:sz="0" w:space="0" w:color="auto"/>
        <w:bottom w:val="none" w:sz="0" w:space="0" w:color="auto"/>
        <w:right w:val="none" w:sz="0" w:space="0" w:color="auto"/>
      </w:divBdr>
    </w:div>
    <w:div w:id="1018579098">
      <w:bodyDiv w:val="1"/>
      <w:marLeft w:val="0"/>
      <w:marRight w:val="0"/>
      <w:marTop w:val="0"/>
      <w:marBottom w:val="0"/>
      <w:divBdr>
        <w:top w:val="none" w:sz="0" w:space="0" w:color="auto"/>
        <w:left w:val="none" w:sz="0" w:space="0" w:color="auto"/>
        <w:bottom w:val="none" w:sz="0" w:space="0" w:color="auto"/>
        <w:right w:val="none" w:sz="0" w:space="0" w:color="auto"/>
      </w:divBdr>
    </w:div>
    <w:div w:id="1036661739">
      <w:bodyDiv w:val="1"/>
      <w:marLeft w:val="0"/>
      <w:marRight w:val="0"/>
      <w:marTop w:val="0"/>
      <w:marBottom w:val="0"/>
      <w:divBdr>
        <w:top w:val="none" w:sz="0" w:space="0" w:color="auto"/>
        <w:left w:val="none" w:sz="0" w:space="0" w:color="auto"/>
        <w:bottom w:val="none" w:sz="0" w:space="0" w:color="auto"/>
        <w:right w:val="none" w:sz="0" w:space="0" w:color="auto"/>
      </w:divBdr>
    </w:div>
    <w:div w:id="1041394412">
      <w:bodyDiv w:val="1"/>
      <w:marLeft w:val="0"/>
      <w:marRight w:val="0"/>
      <w:marTop w:val="0"/>
      <w:marBottom w:val="0"/>
      <w:divBdr>
        <w:top w:val="none" w:sz="0" w:space="0" w:color="auto"/>
        <w:left w:val="none" w:sz="0" w:space="0" w:color="auto"/>
        <w:bottom w:val="none" w:sz="0" w:space="0" w:color="auto"/>
        <w:right w:val="none" w:sz="0" w:space="0" w:color="auto"/>
      </w:divBdr>
    </w:div>
    <w:div w:id="1052079777">
      <w:bodyDiv w:val="1"/>
      <w:marLeft w:val="0"/>
      <w:marRight w:val="0"/>
      <w:marTop w:val="0"/>
      <w:marBottom w:val="0"/>
      <w:divBdr>
        <w:top w:val="none" w:sz="0" w:space="0" w:color="auto"/>
        <w:left w:val="none" w:sz="0" w:space="0" w:color="auto"/>
        <w:bottom w:val="none" w:sz="0" w:space="0" w:color="auto"/>
        <w:right w:val="none" w:sz="0" w:space="0" w:color="auto"/>
      </w:divBdr>
    </w:div>
    <w:div w:id="1052922482">
      <w:bodyDiv w:val="1"/>
      <w:marLeft w:val="0"/>
      <w:marRight w:val="0"/>
      <w:marTop w:val="0"/>
      <w:marBottom w:val="0"/>
      <w:divBdr>
        <w:top w:val="none" w:sz="0" w:space="0" w:color="auto"/>
        <w:left w:val="none" w:sz="0" w:space="0" w:color="auto"/>
        <w:bottom w:val="none" w:sz="0" w:space="0" w:color="auto"/>
        <w:right w:val="none" w:sz="0" w:space="0" w:color="auto"/>
      </w:divBdr>
    </w:div>
    <w:div w:id="1077702893">
      <w:bodyDiv w:val="1"/>
      <w:marLeft w:val="0"/>
      <w:marRight w:val="0"/>
      <w:marTop w:val="0"/>
      <w:marBottom w:val="0"/>
      <w:divBdr>
        <w:top w:val="none" w:sz="0" w:space="0" w:color="auto"/>
        <w:left w:val="none" w:sz="0" w:space="0" w:color="auto"/>
        <w:bottom w:val="none" w:sz="0" w:space="0" w:color="auto"/>
        <w:right w:val="none" w:sz="0" w:space="0" w:color="auto"/>
      </w:divBdr>
    </w:div>
    <w:div w:id="1078088856">
      <w:bodyDiv w:val="1"/>
      <w:marLeft w:val="0"/>
      <w:marRight w:val="0"/>
      <w:marTop w:val="0"/>
      <w:marBottom w:val="0"/>
      <w:divBdr>
        <w:top w:val="none" w:sz="0" w:space="0" w:color="auto"/>
        <w:left w:val="none" w:sz="0" w:space="0" w:color="auto"/>
        <w:bottom w:val="none" w:sz="0" w:space="0" w:color="auto"/>
        <w:right w:val="none" w:sz="0" w:space="0" w:color="auto"/>
      </w:divBdr>
    </w:div>
    <w:div w:id="1100880208">
      <w:bodyDiv w:val="1"/>
      <w:marLeft w:val="0"/>
      <w:marRight w:val="0"/>
      <w:marTop w:val="0"/>
      <w:marBottom w:val="0"/>
      <w:divBdr>
        <w:top w:val="none" w:sz="0" w:space="0" w:color="auto"/>
        <w:left w:val="none" w:sz="0" w:space="0" w:color="auto"/>
        <w:bottom w:val="none" w:sz="0" w:space="0" w:color="auto"/>
        <w:right w:val="none" w:sz="0" w:space="0" w:color="auto"/>
      </w:divBdr>
    </w:div>
    <w:div w:id="1104426361">
      <w:bodyDiv w:val="1"/>
      <w:marLeft w:val="0"/>
      <w:marRight w:val="0"/>
      <w:marTop w:val="0"/>
      <w:marBottom w:val="0"/>
      <w:divBdr>
        <w:top w:val="none" w:sz="0" w:space="0" w:color="auto"/>
        <w:left w:val="none" w:sz="0" w:space="0" w:color="auto"/>
        <w:bottom w:val="none" w:sz="0" w:space="0" w:color="auto"/>
        <w:right w:val="none" w:sz="0" w:space="0" w:color="auto"/>
      </w:divBdr>
    </w:div>
    <w:div w:id="1112632632">
      <w:bodyDiv w:val="1"/>
      <w:marLeft w:val="0"/>
      <w:marRight w:val="0"/>
      <w:marTop w:val="0"/>
      <w:marBottom w:val="0"/>
      <w:divBdr>
        <w:top w:val="none" w:sz="0" w:space="0" w:color="auto"/>
        <w:left w:val="none" w:sz="0" w:space="0" w:color="auto"/>
        <w:bottom w:val="none" w:sz="0" w:space="0" w:color="auto"/>
        <w:right w:val="none" w:sz="0" w:space="0" w:color="auto"/>
      </w:divBdr>
    </w:div>
    <w:div w:id="1117288355">
      <w:bodyDiv w:val="1"/>
      <w:marLeft w:val="0"/>
      <w:marRight w:val="0"/>
      <w:marTop w:val="0"/>
      <w:marBottom w:val="0"/>
      <w:divBdr>
        <w:top w:val="none" w:sz="0" w:space="0" w:color="auto"/>
        <w:left w:val="none" w:sz="0" w:space="0" w:color="auto"/>
        <w:bottom w:val="none" w:sz="0" w:space="0" w:color="auto"/>
        <w:right w:val="none" w:sz="0" w:space="0" w:color="auto"/>
      </w:divBdr>
    </w:div>
    <w:div w:id="1124272534">
      <w:bodyDiv w:val="1"/>
      <w:marLeft w:val="0"/>
      <w:marRight w:val="0"/>
      <w:marTop w:val="0"/>
      <w:marBottom w:val="0"/>
      <w:divBdr>
        <w:top w:val="none" w:sz="0" w:space="0" w:color="auto"/>
        <w:left w:val="none" w:sz="0" w:space="0" w:color="auto"/>
        <w:bottom w:val="none" w:sz="0" w:space="0" w:color="auto"/>
        <w:right w:val="none" w:sz="0" w:space="0" w:color="auto"/>
      </w:divBdr>
    </w:div>
    <w:div w:id="1133596237">
      <w:bodyDiv w:val="1"/>
      <w:marLeft w:val="0"/>
      <w:marRight w:val="0"/>
      <w:marTop w:val="0"/>
      <w:marBottom w:val="0"/>
      <w:divBdr>
        <w:top w:val="none" w:sz="0" w:space="0" w:color="auto"/>
        <w:left w:val="none" w:sz="0" w:space="0" w:color="auto"/>
        <w:bottom w:val="none" w:sz="0" w:space="0" w:color="auto"/>
        <w:right w:val="none" w:sz="0" w:space="0" w:color="auto"/>
      </w:divBdr>
    </w:div>
    <w:div w:id="1147863531">
      <w:bodyDiv w:val="1"/>
      <w:marLeft w:val="0"/>
      <w:marRight w:val="0"/>
      <w:marTop w:val="0"/>
      <w:marBottom w:val="0"/>
      <w:divBdr>
        <w:top w:val="none" w:sz="0" w:space="0" w:color="auto"/>
        <w:left w:val="none" w:sz="0" w:space="0" w:color="auto"/>
        <w:bottom w:val="none" w:sz="0" w:space="0" w:color="auto"/>
        <w:right w:val="none" w:sz="0" w:space="0" w:color="auto"/>
      </w:divBdr>
    </w:div>
    <w:div w:id="1222325319">
      <w:bodyDiv w:val="1"/>
      <w:marLeft w:val="0"/>
      <w:marRight w:val="0"/>
      <w:marTop w:val="0"/>
      <w:marBottom w:val="0"/>
      <w:divBdr>
        <w:top w:val="none" w:sz="0" w:space="0" w:color="auto"/>
        <w:left w:val="none" w:sz="0" w:space="0" w:color="auto"/>
        <w:bottom w:val="none" w:sz="0" w:space="0" w:color="auto"/>
        <w:right w:val="none" w:sz="0" w:space="0" w:color="auto"/>
      </w:divBdr>
    </w:div>
    <w:div w:id="1227689184">
      <w:bodyDiv w:val="1"/>
      <w:marLeft w:val="0"/>
      <w:marRight w:val="0"/>
      <w:marTop w:val="0"/>
      <w:marBottom w:val="0"/>
      <w:divBdr>
        <w:top w:val="none" w:sz="0" w:space="0" w:color="auto"/>
        <w:left w:val="none" w:sz="0" w:space="0" w:color="auto"/>
        <w:bottom w:val="none" w:sz="0" w:space="0" w:color="auto"/>
        <w:right w:val="none" w:sz="0" w:space="0" w:color="auto"/>
      </w:divBdr>
    </w:div>
    <w:div w:id="1227958737">
      <w:bodyDiv w:val="1"/>
      <w:marLeft w:val="0"/>
      <w:marRight w:val="0"/>
      <w:marTop w:val="0"/>
      <w:marBottom w:val="0"/>
      <w:divBdr>
        <w:top w:val="none" w:sz="0" w:space="0" w:color="auto"/>
        <w:left w:val="none" w:sz="0" w:space="0" w:color="auto"/>
        <w:bottom w:val="none" w:sz="0" w:space="0" w:color="auto"/>
        <w:right w:val="none" w:sz="0" w:space="0" w:color="auto"/>
      </w:divBdr>
    </w:div>
    <w:div w:id="1240671277">
      <w:bodyDiv w:val="1"/>
      <w:marLeft w:val="0"/>
      <w:marRight w:val="0"/>
      <w:marTop w:val="0"/>
      <w:marBottom w:val="0"/>
      <w:divBdr>
        <w:top w:val="none" w:sz="0" w:space="0" w:color="auto"/>
        <w:left w:val="none" w:sz="0" w:space="0" w:color="auto"/>
        <w:bottom w:val="none" w:sz="0" w:space="0" w:color="auto"/>
        <w:right w:val="none" w:sz="0" w:space="0" w:color="auto"/>
      </w:divBdr>
    </w:div>
    <w:div w:id="1263951987">
      <w:bodyDiv w:val="1"/>
      <w:marLeft w:val="0"/>
      <w:marRight w:val="0"/>
      <w:marTop w:val="0"/>
      <w:marBottom w:val="0"/>
      <w:divBdr>
        <w:top w:val="none" w:sz="0" w:space="0" w:color="auto"/>
        <w:left w:val="none" w:sz="0" w:space="0" w:color="auto"/>
        <w:bottom w:val="none" w:sz="0" w:space="0" w:color="auto"/>
        <w:right w:val="none" w:sz="0" w:space="0" w:color="auto"/>
      </w:divBdr>
    </w:div>
    <w:div w:id="1265847897">
      <w:bodyDiv w:val="1"/>
      <w:marLeft w:val="0"/>
      <w:marRight w:val="0"/>
      <w:marTop w:val="0"/>
      <w:marBottom w:val="0"/>
      <w:divBdr>
        <w:top w:val="none" w:sz="0" w:space="0" w:color="auto"/>
        <w:left w:val="none" w:sz="0" w:space="0" w:color="auto"/>
        <w:bottom w:val="none" w:sz="0" w:space="0" w:color="auto"/>
        <w:right w:val="none" w:sz="0" w:space="0" w:color="auto"/>
      </w:divBdr>
    </w:div>
    <w:div w:id="1265961721">
      <w:bodyDiv w:val="1"/>
      <w:marLeft w:val="0"/>
      <w:marRight w:val="0"/>
      <w:marTop w:val="0"/>
      <w:marBottom w:val="0"/>
      <w:divBdr>
        <w:top w:val="none" w:sz="0" w:space="0" w:color="auto"/>
        <w:left w:val="none" w:sz="0" w:space="0" w:color="auto"/>
        <w:bottom w:val="none" w:sz="0" w:space="0" w:color="auto"/>
        <w:right w:val="none" w:sz="0" w:space="0" w:color="auto"/>
      </w:divBdr>
    </w:div>
    <w:div w:id="1293826820">
      <w:bodyDiv w:val="1"/>
      <w:marLeft w:val="0"/>
      <w:marRight w:val="0"/>
      <w:marTop w:val="0"/>
      <w:marBottom w:val="0"/>
      <w:divBdr>
        <w:top w:val="none" w:sz="0" w:space="0" w:color="auto"/>
        <w:left w:val="none" w:sz="0" w:space="0" w:color="auto"/>
        <w:bottom w:val="none" w:sz="0" w:space="0" w:color="auto"/>
        <w:right w:val="none" w:sz="0" w:space="0" w:color="auto"/>
      </w:divBdr>
    </w:div>
    <w:div w:id="1294403762">
      <w:bodyDiv w:val="1"/>
      <w:marLeft w:val="0"/>
      <w:marRight w:val="0"/>
      <w:marTop w:val="0"/>
      <w:marBottom w:val="0"/>
      <w:divBdr>
        <w:top w:val="none" w:sz="0" w:space="0" w:color="auto"/>
        <w:left w:val="none" w:sz="0" w:space="0" w:color="auto"/>
        <w:bottom w:val="none" w:sz="0" w:space="0" w:color="auto"/>
        <w:right w:val="none" w:sz="0" w:space="0" w:color="auto"/>
      </w:divBdr>
    </w:div>
    <w:div w:id="1354649368">
      <w:bodyDiv w:val="1"/>
      <w:marLeft w:val="0"/>
      <w:marRight w:val="0"/>
      <w:marTop w:val="0"/>
      <w:marBottom w:val="0"/>
      <w:divBdr>
        <w:top w:val="none" w:sz="0" w:space="0" w:color="auto"/>
        <w:left w:val="none" w:sz="0" w:space="0" w:color="auto"/>
        <w:bottom w:val="none" w:sz="0" w:space="0" w:color="auto"/>
        <w:right w:val="none" w:sz="0" w:space="0" w:color="auto"/>
      </w:divBdr>
    </w:div>
    <w:div w:id="1360813601">
      <w:bodyDiv w:val="1"/>
      <w:marLeft w:val="0"/>
      <w:marRight w:val="0"/>
      <w:marTop w:val="0"/>
      <w:marBottom w:val="0"/>
      <w:divBdr>
        <w:top w:val="none" w:sz="0" w:space="0" w:color="auto"/>
        <w:left w:val="none" w:sz="0" w:space="0" w:color="auto"/>
        <w:bottom w:val="none" w:sz="0" w:space="0" w:color="auto"/>
        <w:right w:val="none" w:sz="0" w:space="0" w:color="auto"/>
      </w:divBdr>
    </w:div>
    <w:div w:id="1362584283">
      <w:bodyDiv w:val="1"/>
      <w:marLeft w:val="0"/>
      <w:marRight w:val="0"/>
      <w:marTop w:val="0"/>
      <w:marBottom w:val="0"/>
      <w:divBdr>
        <w:top w:val="none" w:sz="0" w:space="0" w:color="auto"/>
        <w:left w:val="none" w:sz="0" w:space="0" w:color="auto"/>
        <w:bottom w:val="none" w:sz="0" w:space="0" w:color="auto"/>
        <w:right w:val="none" w:sz="0" w:space="0" w:color="auto"/>
      </w:divBdr>
    </w:div>
    <w:div w:id="1378044523">
      <w:bodyDiv w:val="1"/>
      <w:marLeft w:val="0"/>
      <w:marRight w:val="0"/>
      <w:marTop w:val="0"/>
      <w:marBottom w:val="0"/>
      <w:divBdr>
        <w:top w:val="none" w:sz="0" w:space="0" w:color="auto"/>
        <w:left w:val="none" w:sz="0" w:space="0" w:color="auto"/>
        <w:bottom w:val="none" w:sz="0" w:space="0" w:color="auto"/>
        <w:right w:val="none" w:sz="0" w:space="0" w:color="auto"/>
      </w:divBdr>
    </w:div>
    <w:div w:id="1394038582">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39182587">
      <w:bodyDiv w:val="1"/>
      <w:marLeft w:val="0"/>
      <w:marRight w:val="0"/>
      <w:marTop w:val="0"/>
      <w:marBottom w:val="0"/>
      <w:divBdr>
        <w:top w:val="none" w:sz="0" w:space="0" w:color="auto"/>
        <w:left w:val="none" w:sz="0" w:space="0" w:color="auto"/>
        <w:bottom w:val="none" w:sz="0" w:space="0" w:color="auto"/>
        <w:right w:val="none" w:sz="0" w:space="0" w:color="auto"/>
      </w:divBdr>
    </w:div>
    <w:div w:id="1455979445">
      <w:bodyDiv w:val="1"/>
      <w:marLeft w:val="0"/>
      <w:marRight w:val="0"/>
      <w:marTop w:val="0"/>
      <w:marBottom w:val="0"/>
      <w:divBdr>
        <w:top w:val="none" w:sz="0" w:space="0" w:color="auto"/>
        <w:left w:val="none" w:sz="0" w:space="0" w:color="auto"/>
        <w:bottom w:val="none" w:sz="0" w:space="0" w:color="auto"/>
        <w:right w:val="none" w:sz="0" w:space="0" w:color="auto"/>
      </w:divBdr>
    </w:div>
    <w:div w:id="1459882430">
      <w:bodyDiv w:val="1"/>
      <w:marLeft w:val="0"/>
      <w:marRight w:val="0"/>
      <w:marTop w:val="0"/>
      <w:marBottom w:val="0"/>
      <w:divBdr>
        <w:top w:val="none" w:sz="0" w:space="0" w:color="auto"/>
        <w:left w:val="none" w:sz="0" w:space="0" w:color="auto"/>
        <w:bottom w:val="none" w:sz="0" w:space="0" w:color="auto"/>
        <w:right w:val="none" w:sz="0" w:space="0" w:color="auto"/>
      </w:divBdr>
    </w:div>
    <w:div w:id="1466657960">
      <w:bodyDiv w:val="1"/>
      <w:marLeft w:val="0"/>
      <w:marRight w:val="0"/>
      <w:marTop w:val="0"/>
      <w:marBottom w:val="0"/>
      <w:divBdr>
        <w:top w:val="none" w:sz="0" w:space="0" w:color="auto"/>
        <w:left w:val="none" w:sz="0" w:space="0" w:color="auto"/>
        <w:bottom w:val="none" w:sz="0" w:space="0" w:color="auto"/>
        <w:right w:val="none" w:sz="0" w:space="0" w:color="auto"/>
      </w:divBdr>
    </w:div>
    <w:div w:id="1525904463">
      <w:bodyDiv w:val="1"/>
      <w:marLeft w:val="0"/>
      <w:marRight w:val="0"/>
      <w:marTop w:val="0"/>
      <w:marBottom w:val="0"/>
      <w:divBdr>
        <w:top w:val="none" w:sz="0" w:space="0" w:color="auto"/>
        <w:left w:val="none" w:sz="0" w:space="0" w:color="auto"/>
        <w:bottom w:val="none" w:sz="0" w:space="0" w:color="auto"/>
        <w:right w:val="none" w:sz="0" w:space="0" w:color="auto"/>
      </w:divBdr>
    </w:div>
    <w:div w:id="1535583024">
      <w:bodyDiv w:val="1"/>
      <w:marLeft w:val="0"/>
      <w:marRight w:val="0"/>
      <w:marTop w:val="0"/>
      <w:marBottom w:val="0"/>
      <w:divBdr>
        <w:top w:val="none" w:sz="0" w:space="0" w:color="auto"/>
        <w:left w:val="none" w:sz="0" w:space="0" w:color="auto"/>
        <w:bottom w:val="none" w:sz="0" w:space="0" w:color="auto"/>
        <w:right w:val="none" w:sz="0" w:space="0" w:color="auto"/>
      </w:divBdr>
    </w:div>
    <w:div w:id="1604990792">
      <w:bodyDiv w:val="1"/>
      <w:marLeft w:val="0"/>
      <w:marRight w:val="0"/>
      <w:marTop w:val="0"/>
      <w:marBottom w:val="0"/>
      <w:divBdr>
        <w:top w:val="none" w:sz="0" w:space="0" w:color="auto"/>
        <w:left w:val="none" w:sz="0" w:space="0" w:color="auto"/>
        <w:bottom w:val="none" w:sz="0" w:space="0" w:color="auto"/>
        <w:right w:val="none" w:sz="0" w:space="0" w:color="auto"/>
      </w:divBdr>
    </w:div>
    <w:div w:id="1613322399">
      <w:bodyDiv w:val="1"/>
      <w:marLeft w:val="0"/>
      <w:marRight w:val="0"/>
      <w:marTop w:val="0"/>
      <w:marBottom w:val="0"/>
      <w:divBdr>
        <w:top w:val="none" w:sz="0" w:space="0" w:color="auto"/>
        <w:left w:val="none" w:sz="0" w:space="0" w:color="auto"/>
        <w:bottom w:val="none" w:sz="0" w:space="0" w:color="auto"/>
        <w:right w:val="none" w:sz="0" w:space="0" w:color="auto"/>
      </w:divBdr>
    </w:div>
    <w:div w:id="1622568845">
      <w:bodyDiv w:val="1"/>
      <w:marLeft w:val="0"/>
      <w:marRight w:val="0"/>
      <w:marTop w:val="0"/>
      <w:marBottom w:val="0"/>
      <w:divBdr>
        <w:top w:val="none" w:sz="0" w:space="0" w:color="auto"/>
        <w:left w:val="none" w:sz="0" w:space="0" w:color="auto"/>
        <w:bottom w:val="none" w:sz="0" w:space="0" w:color="auto"/>
        <w:right w:val="none" w:sz="0" w:space="0" w:color="auto"/>
      </w:divBdr>
    </w:div>
    <w:div w:id="1636374046">
      <w:bodyDiv w:val="1"/>
      <w:marLeft w:val="0"/>
      <w:marRight w:val="0"/>
      <w:marTop w:val="0"/>
      <w:marBottom w:val="0"/>
      <w:divBdr>
        <w:top w:val="none" w:sz="0" w:space="0" w:color="auto"/>
        <w:left w:val="none" w:sz="0" w:space="0" w:color="auto"/>
        <w:bottom w:val="none" w:sz="0" w:space="0" w:color="auto"/>
        <w:right w:val="none" w:sz="0" w:space="0" w:color="auto"/>
      </w:divBdr>
    </w:div>
    <w:div w:id="1650137467">
      <w:bodyDiv w:val="1"/>
      <w:marLeft w:val="0"/>
      <w:marRight w:val="0"/>
      <w:marTop w:val="0"/>
      <w:marBottom w:val="0"/>
      <w:divBdr>
        <w:top w:val="none" w:sz="0" w:space="0" w:color="auto"/>
        <w:left w:val="none" w:sz="0" w:space="0" w:color="auto"/>
        <w:bottom w:val="none" w:sz="0" w:space="0" w:color="auto"/>
        <w:right w:val="none" w:sz="0" w:space="0" w:color="auto"/>
      </w:divBdr>
    </w:div>
    <w:div w:id="1666015044">
      <w:bodyDiv w:val="1"/>
      <w:marLeft w:val="0"/>
      <w:marRight w:val="0"/>
      <w:marTop w:val="0"/>
      <w:marBottom w:val="0"/>
      <w:divBdr>
        <w:top w:val="none" w:sz="0" w:space="0" w:color="auto"/>
        <w:left w:val="none" w:sz="0" w:space="0" w:color="auto"/>
        <w:bottom w:val="none" w:sz="0" w:space="0" w:color="auto"/>
        <w:right w:val="none" w:sz="0" w:space="0" w:color="auto"/>
      </w:divBdr>
    </w:div>
    <w:div w:id="1679884534">
      <w:bodyDiv w:val="1"/>
      <w:marLeft w:val="0"/>
      <w:marRight w:val="0"/>
      <w:marTop w:val="0"/>
      <w:marBottom w:val="0"/>
      <w:divBdr>
        <w:top w:val="none" w:sz="0" w:space="0" w:color="auto"/>
        <w:left w:val="none" w:sz="0" w:space="0" w:color="auto"/>
        <w:bottom w:val="none" w:sz="0" w:space="0" w:color="auto"/>
        <w:right w:val="none" w:sz="0" w:space="0" w:color="auto"/>
      </w:divBdr>
    </w:div>
    <w:div w:id="1683051954">
      <w:bodyDiv w:val="1"/>
      <w:marLeft w:val="0"/>
      <w:marRight w:val="0"/>
      <w:marTop w:val="0"/>
      <w:marBottom w:val="0"/>
      <w:divBdr>
        <w:top w:val="none" w:sz="0" w:space="0" w:color="auto"/>
        <w:left w:val="none" w:sz="0" w:space="0" w:color="auto"/>
        <w:bottom w:val="none" w:sz="0" w:space="0" w:color="auto"/>
        <w:right w:val="none" w:sz="0" w:space="0" w:color="auto"/>
      </w:divBdr>
    </w:div>
    <w:div w:id="1696692752">
      <w:bodyDiv w:val="1"/>
      <w:marLeft w:val="0"/>
      <w:marRight w:val="0"/>
      <w:marTop w:val="0"/>
      <w:marBottom w:val="0"/>
      <w:divBdr>
        <w:top w:val="none" w:sz="0" w:space="0" w:color="auto"/>
        <w:left w:val="none" w:sz="0" w:space="0" w:color="auto"/>
        <w:bottom w:val="none" w:sz="0" w:space="0" w:color="auto"/>
        <w:right w:val="none" w:sz="0" w:space="0" w:color="auto"/>
      </w:divBdr>
    </w:div>
    <w:div w:id="1704936158">
      <w:bodyDiv w:val="1"/>
      <w:marLeft w:val="0"/>
      <w:marRight w:val="0"/>
      <w:marTop w:val="0"/>
      <w:marBottom w:val="0"/>
      <w:divBdr>
        <w:top w:val="none" w:sz="0" w:space="0" w:color="auto"/>
        <w:left w:val="none" w:sz="0" w:space="0" w:color="auto"/>
        <w:bottom w:val="none" w:sz="0" w:space="0" w:color="auto"/>
        <w:right w:val="none" w:sz="0" w:space="0" w:color="auto"/>
      </w:divBdr>
    </w:div>
    <w:div w:id="1705517952">
      <w:bodyDiv w:val="1"/>
      <w:marLeft w:val="0"/>
      <w:marRight w:val="0"/>
      <w:marTop w:val="0"/>
      <w:marBottom w:val="0"/>
      <w:divBdr>
        <w:top w:val="none" w:sz="0" w:space="0" w:color="auto"/>
        <w:left w:val="none" w:sz="0" w:space="0" w:color="auto"/>
        <w:bottom w:val="none" w:sz="0" w:space="0" w:color="auto"/>
        <w:right w:val="none" w:sz="0" w:space="0" w:color="auto"/>
      </w:divBdr>
    </w:div>
    <w:div w:id="1715036290">
      <w:bodyDiv w:val="1"/>
      <w:marLeft w:val="0"/>
      <w:marRight w:val="0"/>
      <w:marTop w:val="0"/>
      <w:marBottom w:val="0"/>
      <w:divBdr>
        <w:top w:val="none" w:sz="0" w:space="0" w:color="auto"/>
        <w:left w:val="none" w:sz="0" w:space="0" w:color="auto"/>
        <w:bottom w:val="none" w:sz="0" w:space="0" w:color="auto"/>
        <w:right w:val="none" w:sz="0" w:space="0" w:color="auto"/>
      </w:divBdr>
    </w:div>
    <w:div w:id="1766799576">
      <w:bodyDiv w:val="1"/>
      <w:marLeft w:val="0"/>
      <w:marRight w:val="0"/>
      <w:marTop w:val="0"/>
      <w:marBottom w:val="0"/>
      <w:divBdr>
        <w:top w:val="none" w:sz="0" w:space="0" w:color="auto"/>
        <w:left w:val="none" w:sz="0" w:space="0" w:color="auto"/>
        <w:bottom w:val="none" w:sz="0" w:space="0" w:color="auto"/>
        <w:right w:val="none" w:sz="0" w:space="0" w:color="auto"/>
      </w:divBdr>
    </w:div>
    <w:div w:id="1777797202">
      <w:bodyDiv w:val="1"/>
      <w:marLeft w:val="0"/>
      <w:marRight w:val="0"/>
      <w:marTop w:val="0"/>
      <w:marBottom w:val="0"/>
      <w:divBdr>
        <w:top w:val="none" w:sz="0" w:space="0" w:color="auto"/>
        <w:left w:val="none" w:sz="0" w:space="0" w:color="auto"/>
        <w:bottom w:val="none" w:sz="0" w:space="0" w:color="auto"/>
        <w:right w:val="none" w:sz="0" w:space="0" w:color="auto"/>
      </w:divBdr>
    </w:div>
    <w:div w:id="1814104654">
      <w:bodyDiv w:val="1"/>
      <w:marLeft w:val="0"/>
      <w:marRight w:val="0"/>
      <w:marTop w:val="0"/>
      <w:marBottom w:val="0"/>
      <w:divBdr>
        <w:top w:val="none" w:sz="0" w:space="0" w:color="auto"/>
        <w:left w:val="none" w:sz="0" w:space="0" w:color="auto"/>
        <w:bottom w:val="none" w:sz="0" w:space="0" w:color="auto"/>
        <w:right w:val="none" w:sz="0" w:space="0" w:color="auto"/>
      </w:divBdr>
    </w:div>
    <w:div w:id="1818065516">
      <w:bodyDiv w:val="1"/>
      <w:marLeft w:val="0"/>
      <w:marRight w:val="0"/>
      <w:marTop w:val="0"/>
      <w:marBottom w:val="0"/>
      <w:divBdr>
        <w:top w:val="none" w:sz="0" w:space="0" w:color="auto"/>
        <w:left w:val="none" w:sz="0" w:space="0" w:color="auto"/>
        <w:bottom w:val="none" w:sz="0" w:space="0" w:color="auto"/>
        <w:right w:val="none" w:sz="0" w:space="0" w:color="auto"/>
      </w:divBdr>
    </w:div>
    <w:div w:id="1873837294">
      <w:bodyDiv w:val="1"/>
      <w:marLeft w:val="0"/>
      <w:marRight w:val="0"/>
      <w:marTop w:val="0"/>
      <w:marBottom w:val="0"/>
      <w:divBdr>
        <w:top w:val="none" w:sz="0" w:space="0" w:color="auto"/>
        <w:left w:val="none" w:sz="0" w:space="0" w:color="auto"/>
        <w:bottom w:val="none" w:sz="0" w:space="0" w:color="auto"/>
        <w:right w:val="none" w:sz="0" w:space="0" w:color="auto"/>
      </w:divBdr>
    </w:div>
    <w:div w:id="1887835913">
      <w:bodyDiv w:val="1"/>
      <w:marLeft w:val="0"/>
      <w:marRight w:val="0"/>
      <w:marTop w:val="0"/>
      <w:marBottom w:val="0"/>
      <w:divBdr>
        <w:top w:val="none" w:sz="0" w:space="0" w:color="auto"/>
        <w:left w:val="none" w:sz="0" w:space="0" w:color="auto"/>
        <w:bottom w:val="none" w:sz="0" w:space="0" w:color="auto"/>
        <w:right w:val="none" w:sz="0" w:space="0" w:color="auto"/>
      </w:divBdr>
    </w:div>
    <w:div w:id="1892841905">
      <w:bodyDiv w:val="1"/>
      <w:marLeft w:val="0"/>
      <w:marRight w:val="0"/>
      <w:marTop w:val="0"/>
      <w:marBottom w:val="0"/>
      <w:divBdr>
        <w:top w:val="none" w:sz="0" w:space="0" w:color="auto"/>
        <w:left w:val="none" w:sz="0" w:space="0" w:color="auto"/>
        <w:bottom w:val="none" w:sz="0" w:space="0" w:color="auto"/>
        <w:right w:val="none" w:sz="0" w:space="0" w:color="auto"/>
      </w:divBdr>
    </w:div>
    <w:div w:id="1896159769">
      <w:bodyDiv w:val="1"/>
      <w:marLeft w:val="0"/>
      <w:marRight w:val="0"/>
      <w:marTop w:val="0"/>
      <w:marBottom w:val="0"/>
      <w:divBdr>
        <w:top w:val="none" w:sz="0" w:space="0" w:color="auto"/>
        <w:left w:val="none" w:sz="0" w:space="0" w:color="auto"/>
        <w:bottom w:val="none" w:sz="0" w:space="0" w:color="auto"/>
        <w:right w:val="none" w:sz="0" w:space="0" w:color="auto"/>
      </w:divBdr>
    </w:div>
    <w:div w:id="1906604956">
      <w:bodyDiv w:val="1"/>
      <w:marLeft w:val="0"/>
      <w:marRight w:val="0"/>
      <w:marTop w:val="0"/>
      <w:marBottom w:val="0"/>
      <w:divBdr>
        <w:top w:val="none" w:sz="0" w:space="0" w:color="auto"/>
        <w:left w:val="none" w:sz="0" w:space="0" w:color="auto"/>
        <w:bottom w:val="none" w:sz="0" w:space="0" w:color="auto"/>
        <w:right w:val="none" w:sz="0" w:space="0" w:color="auto"/>
      </w:divBdr>
    </w:div>
    <w:div w:id="1914703172">
      <w:bodyDiv w:val="1"/>
      <w:marLeft w:val="0"/>
      <w:marRight w:val="0"/>
      <w:marTop w:val="0"/>
      <w:marBottom w:val="0"/>
      <w:divBdr>
        <w:top w:val="none" w:sz="0" w:space="0" w:color="auto"/>
        <w:left w:val="none" w:sz="0" w:space="0" w:color="auto"/>
        <w:bottom w:val="none" w:sz="0" w:space="0" w:color="auto"/>
        <w:right w:val="none" w:sz="0" w:space="0" w:color="auto"/>
      </w:divBdr>
    </w:div>
    <w:div w:id="1968506057">
      <w:bodyDiv w:val="1"/>
      <w:marLeft w:val="0"/>
      <w:marRight w:val="0"/>
      <w:marTop w:val="0"/>
      <w:marBottom w:val="0"/>
      <w:divBdr>
        <w:top w:val="none" w:sz="0" w:space="0" w:color="auto"/>
        <w:left w:val="none" w:sz="0" w:space="0" w:color="auto"/>
        <w:bottom w:val="none" w:sz="0" w:space="0" w:color="auto"/>
        <w:right w:val="none" w:sz="0" w:space="0" w:color="auto"/>
      </w:divBdr>
    </w:div>
    <w:div w:id="2009944802">
      <w:bodyDiv w:val="1"/>
      <w:marLeft w:val="0"/>
      <w:marRight w:val="0"/>
      <w:marTop w:val="0"/>
      <w:marBottom w:val="0"/>
      <w:divBdr>
        <w:top w:val="none" w:sz="0" w:space="0" w:color="auto"/>
        <w:left w:val="none" w:sz="0" w:space="0" w:color="auto"/>
        <w:bottom w:val="none" w:sz="0" w:space="0" w:color="auto"/>
        <w:right w:val="none" w:sz="0" w:space="0" w:color="auto"/>
      </w:divBdr>
    </w:div>
    <w:div w:id="2017026806">
      <w:bodyDiv w:val="1"/>
      <w:marLeft w:val="0"/>
      <w:marRight w:val="0"/>
      <w:marTop w:val="0"/>
      <w:marBottom w:val="0"/>
      <w:divBdr>
        <w:top w:val="none" w:sz="0" w:space="0" w:color="auto"/>
        <w:left w:val="none" w:sz="0" w:space="0" w:color="auto"/>
        <w:bottom w:val="none" w:sz="0" w:space="0" w:color="auto"/>
        <w:right w:val="none" w:sz="0" w:space="0" w:color="auto"/>
      </w:divBdr>
    </w:div>
    <w:div w:id="2032946746">
      <w:bodyDiv w:val="1"/>
      <w:marLeft w:val="0"/>
      <w:marRight w:val="0"/>
      <w:marTop w:val="0"/>
      <w:marBottom w:val="0"/>
      <w:divBdr>
        <w:top w:val="none" w:sz="0" w:space="0" w:color="auto"/>
        <w:left w:val="none" w:sz="0" w:space="0" w:color="auto"/>
        <w:bottom w:val="none" w:sz="0" w:space="0" w:color="auto"/>
        <w:right w:val="none" w:sz="0" w:space="0" w:color="auto"/>
      </w:divBdr>
    </w:div>
    <w:div w:id="2045472446">
      <w:bodyDiv w:val="1"/>
      <w:marLeft w:val="0"/>
      <w:marRight w:val="0"/>
      <w:marTop w:val="0"/>
      <w:marBottom w:val="0"/>
      <w:divBdr>
        <w:top w:val="none" w:sz="0" w:space="0" w:color="auto"/>
        <w:left w:val="none" w:sz="0" w:space="0" w:color="auto"/>
        <w:bottom w:val="none" w:sz="0" w:space="0" w:color="auto"/>
        <w:right w:val="none" w:sz="0" w:space="0" w:color="auto"/>
      </w:divBdr>
    </w:div>
    <w:div w:id="2047639098">
      <w:bodyDiv w:val="1"/>
      <w:marLeft w:val="0"/>
      <w:marRight w:val="0"/>
      <w:marTop w:val="0"/>
      <w:marBottom w:val="0"/>
      <w:divBdr>
        <w:top w:val="none" w:sz="0" w:space="0" w:color="auto"/>
        <w:left w:val="none" w:sz="0" w:space="0" w:color="auto"/>
        <w:bottom w:val="none" w:sz="0" w:space="0" w:color="auto"/>
        <w:right w:val="none" w:sz="0" w:space="0" w:color="auto"/>
      </w:divBdr>
    </w:div>
    <w:div w:id="2051224145">
      <w:bodyDiv w:val="1"/>
      <w:marLeft w:val="0"/>
      <w:marRight w:val="0"/>
      <w:marTop w:val="0"/>
      <w:marBottom w:val="0"/>
      <w:divBdr>
        <w:top w:val="none" w:sz="0" w:space="0" w:color="auto"/>
        <w:left w:val="none" w:sz="0" w:space="0" w:color="auto"/>
        <w:bottom w:val="none" w:sz="0" w:space="0" w:color="auto"/>
        <w:right w:val="none" w:sz="0" w:space="0" w:color="auto"/>
      </w:divBdr>
    </w:div>
    <w:div w:id="2062703456">
      <w:bodyDiv w:val="1"/>
      <w:marLeft w:val="0"/>
      <w:marRight w:val="0"/>
      <w:marTop w:val="0"/>
      <w:marBottom w:val="0"/>
      <w:divBdr>
        <w:top w:val="none" w:sz="0" w:space="0" w:color="auto"/>
        <w:left w:val="none" w:sz="0" w:space="0" w:color="auto"/>
        <w:bottom w:val="none" w:sz="0" w:space="0" w:color="auto"/>
        <w:right w:val="none" w:sz="0" w:space="0" w:color="auto"/>
      </w:divBdr>
    </w:div>
    <w:div w:id="2063746779">
      <w:bodyDiv w:val="1"/>
      <w:marLeft w:val="0"/>
      <w:marRight w:val="0"/>
      <w:marTop w:val="0"/>
      <w:marBottom w:val="0"/>
      <w:divBdr>
        <w:top w:val="none" w:sz="0" w:space="0" w:color="auto"/>
        <w:left w:val="none" w:sz="0" w:space="0" w:color="auto"/>
        <w:bottom w:val="none" w:sz="0" w:space="0" w:color="auto"/>
        <w:right w:val="none" w:sz="0" w:space="0" w:color="auto"/>
      </w:divBdr>
    </w:div>
    <w:div w:id="2067102190">
      <w:bodyDiv w:val="1"/>
      <w:marLeft w:val="0"/>
      <w:marRight w:val="0"/>
      <w:marTop w:val="0"/>
      <w:marBottom w:val="0"/>
      <w:divBdr>
        <w:top w:val="none" w:sz="0" w:space="0" w:color="auto"/>
        <w:left w:val="none" w:sz="0" w:space="0" w:color="auto"/>
        <w:bottom w:val="none" w:sz="0" w:space="0" w:color="auto"/>
        <w:right w:val="none" w:sz="0" w:space="0" w:color="auto"/>
      </w:divBdr>
    </w:div>
    <w:div w:id="2081100115">
      <w:bodyDiv w:val="1"/>
      <w:marLeft w:val="0"/>
      <w:marRight w:val="0"/>
      <w:marTop w:val="0"/>
      <w:marBottom w:val="0"/>
      <w:divBdr>
        <w:top w:val="none" w:sz="0" w:space="0" w:color="auto"/>
        <w:left w:val="none" w:sz="0" w:space="0" w:color="auto"/>
        <w:bottom w:val="none" w:sz="0" w:space="0" w:color="auto"/>
        <w:right w:val="none" w:sz="0" w:space="0" w:color="auto"/>
      </w:divBdr>
    </w:div>
    <w:div w:id="2083216052">
      <w:bodyDiv w:val="1"/>
      <w:marLeft w:val="0"/>
      <w:marRight w:val="0"/>
      <w:marTop w:val="0"/>
      <w:marBottom w:val="0"/>
      <w:divBdr>
        <w:top w:val="none" w:sz="0" w:space="0" w:color="auto"/>
        <w:left w:val="none" w:sz="0" w:space="0" w:color="auto"/>
        <w:bottom w:val="none" w:sz="0" w:space="0" w:color="auto"/>
        <w:right w:val="none" w:sz="0" w:space="0" w:color="auto"/>
      </w:divBdr>
    </w:div>
    <w:div w:id="2084981305">
      <w:bodyDiv w:val="1"/>
      <w:marLeft w:val="0"/>
      <w:marRight w:val="0"/>
      <w:marTop w:val="0"/>
      <w:marBottom w:val="0"/>
      <w:divBdr>
        <w:top w:val="none" w:sz="0" w:space="0" w:color="auto"/>
        <w:left w:val="none" w:sz="0" w:space="0" w:color="auto"/>
        <w:bottom w:val="none" w:sz="0" w:space="0" w:color="auto"/>
        <w:right w:val="none" w:sz="0" w:space="0" w:color="auto"/>
      </w:divBdr>
    </w:div>
    <w:div w:id="2109152856">
      <w:bodyDiv w:val="1"/>
      <w:marLeft w:val="0"/>
      <w:marRight w:val="0"/>
      <w:marTop w:val="0"/>
      <w:marBottom w:val="0"/>
      <w:divBdr>
        <w:top w:val="none" w:sz="0" w:space="0" w:color="auto"/>
        <w:left w:val="none" w:sz="0" w:space="0" w:color="auto"/>
        <w:bottom w:val="none" w:sz="0" w:space="0" w:color="auto"/>
        <w:right w:val="none" w:sz="0" w:space="0" w:color="auto"/>
      </w:divBdr>
    </w:div>
    <w:div w:id="2129201216">
      <w:bodyDiv w:val="1"/>
      <w:marLeft w:val="0"/>
      <w:marRight w:val="0"/>
      <w:marTop w:val="0"/>
      <w:marBottom w:val="0"/>
      <w:divBdr>
        <w:top w:val="none" w:sz="0" w:space="0" w:color="auto"/>
        <w:left w:val="none" w:sz="0" w:space="0" w:color="auto"/>
        <w:bottom w:val="none" w:sz="0" w:space="0" w:color="auto"/>
        <w:right w:val="none" w:sz="0" w:space="0" w:color="auto"/>
      </w:divBdr>
    </w:div>
    <w:div w:id="2138260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metod_polog/metod_doc/2017/354/mp_ztt.zi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ukrstat.gov.ua/metod_polog/metod_doc/2021/roz_zet/roz_zet.doc" TargetMode="Externa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csrv2.ukrstat.gov.ua/metod_polog/metod_doc/2021/roz_zet/roz_zet.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1151993851235884E-2"/>
          <c:y val="0.13661501989670646"/>
          <c:w val="0.88241175460544063"/>
          <c:h val="0.58611221984348716"/>
        </c:manualLayout>
      </c:layout>
      <c:lineChart>
        <c:grouping val="standard"/>
        <c:varyColors val="0"/>
        <c:ser>
          <c:idx val="1"/>
          <c:order val="0"/>
          <c:tx>
            <c:strRef>
              <c:f>Sheet1!$A$2:$A$2</c:f>
              <c:strCache>
                <c:ptCount val="1"/>
                <c:pt idx="0">
                  <c:v>2021</c:v>
                </c:pt>
              </c:strCache>
            </c:strRef>
          </c:tx>
          <c:spPr>
            <a:ln w="12695">
              <a:solidFill>
                <a:srgbClr val="333333"/>
              </a:solidFill>
              <a:prstDash val="solid"/>
            </a:ln>
          </c:spPr>
          <c:marker>
            <c:symbol val="circle"/>
            <c:size val="3"/>
            <c:spPr>
              <a:solidFill>
                <a:srgbClr val="333333"/>
              </a:solidFill>
              <a:ln>
                <a:solidFill>
                  <a:srgbClr val="333333"/>
                </a:solidFill>
                <a:prstDash val="solid"/>
              </a:ln>
            </c:spPr>
          </c:marker>
          <c:dLbls>
            <c:dLbl>
              <c:idx val="0"/>
              <c:layout>
                <c:manualLayout>
                  <c:x val="-2.6499703666074008E-2"/>
                  <c:y val="-5.03350594689177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4.1012059987678387E-2"/>
                  <c:y val="-5.2838112217104938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5.9824231648463295E-2"/>
                  <c:y val="-4.763188385235629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3198713064092832E-2"/>
                  <c:y val="-5.256910453760847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7.0156476283648447E-2"/>
                  <c:y val="-4.8411950801181339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8175976435547431E-2"/>
                  <c:y val="-4.788689149705346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04364031298665E-2"/>
                  <c:y val="-5.0690833457138644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7098479380867304E-2"/>
                  <c:y val="-4.5593153029784353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3328396646344124E-2"/>
                  <c:y val="-4.9665791776028027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9358179102210288E-2"/>
                  <c:y val="-4.2909424057841886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9.2061337991915002E-2"/>
                  <c:y val="-4.2920318922398851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1.1025992718652103E-2"/>
                  <c:y val="-4.7602563193114372E-2"/>
                </c:manualLayout>
              </c:layout>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54.3</c:v>
                </c:pt>
                <c:pt idx="1">
                  <c:v>66.2</c:v>
                </c:pt>
                <c:pt idx="2">
                  <c:v>73.8</c:v>
                </c:pt>
                <c:pt idx="3">
                  <c:v>77</c:v>
                </c:pt>
                <c:pt idx="4">
                  <c:v>74.5</c:v>
                </c:pt>
                <c:pt idx="5">
                  <c:v>80.2</c:v>
                </c:pt>
                <c:pt idx="6">
                  <c:v>83.9</c:v>
                </c:pt>
                <c:pt idx="7">
                  <c:v>84.6</c:v>
                </c:pt>
                <c:pt idx="8">
                  <c:v>89.7</c:v>
                </c:pt>
                <c:pt idx="9">
                  <c:v>94.7</c:v>
                </c:pt>
                <c:pt idx="10">
                  <c:v>103.6</c:v>
                </c:pt>
                <c:pt idx="11">
                  <c:v>109.1</c:v>
                </c:pt>
              </c:numCache>
            </c:numRef>
          </c:val>
          <c:smooth val="0"/>
        </c:ser>
        <c:ser>
          <c:idx val="2"/>
          <c:order val="1"/>
          <c:tx>
            <c:strRef>
              <c:f>Sheet1!$A$3:$A$3</c:f>
              <c:strCache>
                <c:ptCount val="1"/>
                <c:pt idx="0">
                  <c:v>2022</c:v>
                </c:pt>
              </c:strCache>
            </c:strRef>
          </c:tx>
          <c:spPr>
            <a:ln w="12683">
              <a:solidFill>
                <a:sysClr val="windowText" lastClr="000000"/>
              </a:solidFill>
            </a:ln>
          </c:spPr>
          <c:marker>
            <c:symbol val="triangle"/>
            <c:size val="3"/>
            <c:spPr>
              <a:solidFill>
                <a:sysClr val="windowText" lastClr="000000"/>
              </a:solidFill>
              <a:ln w="3170">
                <a:solidFill>
                  <a:sysClr val="windowText" lastClr="000000"/>
                </a:solidFill>
              </a:ln>
            </c:spPr>
          </c:marker>
          <c:dLbls>
            <c:dLbl>
              <c:idx val="0"/>
              <c:layout>
                <c:manualLayout>
                  <c:x val="-7.2248525204445906E-3"/>
                  <c:y val="1.9724657059376996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052256371179411E-2"/>
                  <c:y val="-2.033576883970584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4.4292608585217171E-2"/>
                  <c:y val="-4.123146768816054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5.6112776225552448E-2"/>
                  <c:y val="-3.724764134212958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5.6850055033443481E-2"/>
                  <c:y val="-3.719467498995063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0838032342731432E-2"/>
                  <c:y val="-4.535338488094398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4.8587587841842347E-2"/>
                  <c:y val="-5.4593175853018427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4.8229277791888917E-2"/>
                  <c:y val="-4.4791090302901272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4119599446778258E-2"/>
                  <c:y val="-3.963286544839530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5386147471115948E-2"/>
                  <c:y val="4.2097261427227313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6359470339519458E-2"/>
                  <c:y val="-4.4386173426434958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4.5701023706441843E-2"/>
                  <c:y val="-5.0177784380725995E-2"/>
                </c:manualLayout>
              </c:layout>
              <c:numFmt formatCode="0.0" sourceLinked="0"/>
              <c:spPr>
                <a:noFill/>
                <a:ln w="2536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36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299</c:v>
                </c:pt>
                <c:pt idx="1">
                  <c:v>217.1</c:v>
                </c:pt>
                <c:pt idx="2">
                  <c:v>150.5</c:v>
                </c:pt>
                <c:pt idx="3" formatCode="0.0">
                  <c:v>138.80000000000001</c:v>
                </c:pt>
                <c:pt idx="4">
                  <c:v>141.19999999999999</c:v>
                </c:pt>
                <c:pt idx="5">
                  <c:v>144.4</c:v>
                </c:pt>
                <c:pt idx="6">
                  <c:v>145.30000000000001</c:v>
                </c:pt>
                <c:pt idx="7">
                  <c:v>156.30000000000001</c:v>
                </c:pt>
              </c:numCache>
            </c:numRef>
          </c:val>
          <c:smooth val="0"/>
        </c:ser>
        <c:dLbls>
          <c:showLegendKey val="0"/>
          <c:showVal val="0"/>
          <c:showCatName val="0"/>
          <c:showSerName val="0"/>
          <c:showPercent val="0"/>
          <c:showBubbleSize val="0"/>
        </c:dLbls>
        <c:marker val="1"/>
        <c:smooth val="0"/>
        <c:axId val="67165552"/>
        <c:axId val="256055248"/>
      </c:lineChart>
      <c:catAx>
        <c:axId val="67165552"/>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6055248"/>
        <c:crossesAt val="0"/>
        <c:auto val="1"/>
        <c:lblAlgn val="ctr"/>
        <c:lblOffset val="0"/>
        <c:tickLblSkip val="1"/>
        <c:tickMarkSkip val="1"/>
        <c:noMultiLvlLbl val="0"/>
      </c:catAx>
      <c:valAx>
        <c:axId val="256055248"/>
        <c:scaling>
          <c:orientation val="minMax"/>
          <c:max val="300"/>
          <c:min val="5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67165552"/>
        <c:crosses val="autoZero"/>
        <c:crossBetween val="midCat"/>
        <c:majorUnit val="50"/>
        <c:minorUnit val="5"/>
      </c:valAx>
      <c:spPr>
        <a:solidFill>
          <a:srgbClr val="FFFFFF"/>
        </a:solidFill>
        <a:ln w="25389">
          <a:noFill/>
        </a:ln>
      </c:spPr>
    </c:plotArea>
    <c:legend>
      <c:legendPos val="r"/>
      <c:layout>
        <c:manualLayout>
          <c:xMode val="edge"/>
          <c:yMode val="edge"/>
          <c:x val="0.28617329586213303"/>
          <c:y val="0.90454563462586035"/>
          <c:w val="0.44051480703175772"/>
          <c:h val="7.2728173129302243E-2"/>
        </c:manualLayout>
      </c:layout>
      <c:overlay val="0"/>
      <c:spPr>
        <a:noFill/>
        <a:ln w="3170">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800"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5038610527381824E-2"/>
          <c:y val="0.13645322636557222"/>
          <c:w val="0.85046728971962615"/>
          <c:h val="0.60929253706300412"/>
        </c:manualLayout>
      </c:layout>
      <c:lineChart>
        <c:grouping val="standard"/>
        <c:varyColors val="0"/>
        <c:ser>
          <c:idx val="3"/>
          <c:order val="0"/>
          <c:tx>
            <c:strRef>
              <c:f>Sheet1!$A$2:$A$2</c:f>
              <c:strCache>
                <c:ptCount val="1"/>
                <c:pt idx="0">
                  <c:v>2021</c:v>
                </c:pt>
              </c:strCache>
            </c:strRef>
          </c:tx>
          <c:spPr>
            <a:ln w="12704">
              <a:solidFill>
                <a:sysClr val="windowText" lastClr="000000"/>
              </a:solidFill>
              <a:prstDash val="solid"/>
            </a:ln>
          </c:spPr>
          <c:marker>
            <c:symbol val="circle"/>
            <c:size val="3"/>
            <c:spPr>
              <a:solidFill>
                <a:sysClr val="windowText" lastClr="000000"/>
              </a:solidFill>
              <a:ln>
                <a:solidFill>
                  <a:sysClr val="windowText" lastClr="000000"/>
                </a:solidFill>
                <a:prstDash val="solid"/>
              </a:ln>
            </c:spPr>
          </c:marker>
          <c:dLbls>
            <c:dLbl>
              <c:idx val="0"/>
              <c:layout>
                <c:manualLayout>
                  <c:x val="-1.9443164459747999E-2"/>
                  <c:y val="2.679245283018862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5676977293726138E-2"/>
                  <c:y val="-3.6661228157291149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2848739566718154E-2"/>
                  <c:y val="3.746248700044570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6354491058392621E-2"/>
                  <c:y val="-4.237755657901258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0875509532369587E-2"/>
                  <c:y val="4.6825632644975981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7.4944088580567295E-2"/>
                  <c:y val="-4.014509978705491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6477285194656136E-2"/>
                  <c:y val="6.103253602733614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8.071802921740899E-2"/>
                  <c:y val="-4.323329866785525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7856292883003849E-2"/>
                  <c:y val="3.90759173971178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9.7867010996615697E-2"/>
                  <c:y val="-4.82251275194374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7.9996961794566682E-2"/>
                  <c:y val="3.81543108998167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5.5216362842325055E-2"/>
                  <c:y val="-5.70577109875241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119.4</c:v>
                </c:pt>
                <c:pt idx="1">
                  <c:v>138.1</c:v>
                </c:pt>
                <c:pt idx="2">
                  <c:v>115.4</c:v>
                </c:pt>
                <c:pt idx="3">
                  <c:v>120.4</c:v>
                </c:pt>
                <c:pt idx="4">
                  <c:v>124.7</c:v>
                </c:pt>
                <c:pt idx="5">
                  <c:v>127.9</c:v>
                </c:pt>
                <c:pt idx="6">
                  <c:v>129.4</c:v>
                </c:pt>
                <c:pt idx="7">
                  <c:v>141.19999999999999</c:v>
                </c:pt>
                <c:pt idx="8">
                  <c:v>142.1</c:v>
                </c:pt>
                <c:pt idx="9">
                  <c:v>153.80000000000001</c:v>
                </c:pt>
                <c:pt idx="10">
                  <c:v>153.69999999999999</c:v>
                </c:pt>
                <c:pt idx="11">
                  <c:v>155.1</c:v>
                </c:pt>
              </c:numCache>
            </c:numRef>
          </c:val>
          <c:smooth val="0"/>
        </c:ser>
        <c:ser>
          <c:idx val="2"/>
          <c:order val="1"/>
          <c:tx>
            <c:strRef>
              <c:f>Sheet1!$A$3:$A$3</c:f>
              <c:strCache>
                <c:ptCount val="1"/>
                <c:pt idx="0">
                  <c:v>2022</c:v>
                </c:pt>
              </c:strCache>
            </c:strRef>
          </c:tx>
          <c:spPr>
            <a:ln w="12692">
              <a:solidFill>
                <a:sysClr val="windowText" lastClr="000000">
                  <a:lumMod val="75000"/>
                  <a:lumOff val="25000"/>
                </a:sysClr>
              </a:solidFill>
            </a:ln>
          </c:spPr>
          <c:marker>
            <c:symbol val="triangle"/>
            <c:size val="3"/>
            <c:spPr>
              <a:solidFill>
                <a:sysClr val="windowText" lastClr="000000"/>
              </a:solidFill>
              <a:ln w="3173">
                <a:solidFill>
                  <a:sysClr val="windowText" lastClr="000000"/>
                </a:solidFill>
              </a:ln>
            </c:spPr>
          </c:marker>
          <c:dLbls>
            <c:dLbl>
              <c:idx val="0"/>
              <c:layout>
                <c:manualLayout>
                  <c:x val="-1.8731106887501122E-2"/>
                  <c:y val="5.8881790719556286E-4"/>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1.5468720615530554E-2"/>
                  <c:y val="1.4007708495897473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889076949493463E-2"/>
                  <c:y val="-4.869168380979415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3.5717778268370658E-2"/>
                  <c:y val="-4.042562247286656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4.6454239948978342E-2"/>
                  <c:y val="-4.2502187226596787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6.9368198134111811E-2"/>
                  <c:y val="-5.0174741670804664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901955012632767E-2"/>
                  <c:y val="-4.936180274762962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5.4255320888627237E-2"/>
                  <c:y val="-4.398808257075973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1146162999721578E-2"/>
                  <c:y val="5.5004704600604172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0.10985138111755331"/>
                  <c:y val="-3.663843906304165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6.9699808424268511E-2"/>
                  <c:y val="4.7735353835487548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8655407449397725E-2"/>
                  <c:y val="-4.8353229314744776E-2"/>
                </c:manualLayout>
              </c:layout>
              <c:spPr>
                <a:noFill/>
                <a:ln w="25385">
                  <a:noFill/>
                </a:ln>
              </c:spPr>
              <c:txPr>
                <a:bodyPr/>
                <a:lstStyle/>
                <a:p>
                  <a:pPr>
                    <a:defRPr sz="700" b="1"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spPr>
              <a:noFill/>
              <a:ln w="25385">
                <a:noFill/>
              </a:ln>
            </c:spPr>
            <c:txPr>
              <a:bodyPr wrap="square" lIns="38100" tIns="19050" rIns="38100" bIns="19050" anchor="ctr">
                <a:spAutoFit/>
              </a:bodyPr>
              <a:lstStyle/>
              <a:p>
                <a:pPr>
                  <a:defRPr sz="700" b="1"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General</c:formatCode>
                <c:ptCount val="12"/>
                <c:pt idx="0">
                  <c:v>154.6</c:v>
                </c:pt>
                <c:pt idx="1">
                  <c:v>99.9</c:v>
                </c:pt>
                <c:pt idx="2">
                  <c:v>81.2</c:v>
                </c:pt>
                <c:pt idx="3">
                  <c:v>68.400000000000006</c:v>
                </c:pt>
                <c:pt idx="4">
                  <c:v>67.599999999999994</c:v>
                </c:pt>
                <c:pt idx="5">
                  <c:v>72.5</c:v>
                </c:pt>
                <c:pt idx="6">
                  <c:v>74.099999999999994</c:v>
                </c:pt>
                <c:pt idx="7">
                  <c:v>71.2</c:v>
                </c:pt>
              </c:numCache>
            </c:numRef>
          </c:val>
          <c:smooth val="0"/>
        </c:ser>
        <c:dLbls>
          <c:showLegendKey val="0"/>
          <c:showVal val="0"/>
          <c:showCatName val="0"/>
          <c:showSerName val="0"/>
          <c:showPercent val="0"/>
          <c:showBubbleSize val="0"/>
        </c:dLbls>
        <c:marker val="1"/>
        <c:smooth val="0"/>
        <c:axId val="256058048"/>
        <c:axId val="256058608"/>
      </c:lineChart>
      <c:catAx>
        <c:axId val="256058048"/>
        <c:scaling>
          <c:orientation val="minMax"/>
        </c:scaling>
        <c:delete val="0"/>
        <c:axPos val="b"/>
        <c:numFmt formatCode="General" sourceLinked="1"/>
        <c:majorTickMark val="out"/>
        <c:minorTickMark val="none"/>
        <c:tickLblPos val="low"/>
        <c:spPr>
          <a:ln w="3173">
            <a:solidFill>
              <a:srgbClr val="000000"/>
            </a:solidFill>
            <a:prstDash val="solid"/>
          </a:ln>
        </c:spPr>
        <c:txPr>
          <a:bodyPr rot="-2700000" vert="horz"/>
          <a:lstStyle/>
          <a:p>
            <a:pPr>
              <a:defRPr sz="600" b="0" i="0" u="none" strike="noStrike" baseline="0">
                <a:solidFill>
                  <a:srgbClr val="000000"/>
                </a:solidFill>
                <a:latin typeface="Calibri"/>
                <a:ea typeface="Calibri"/>
                <a:cs typeface="Calibri"/>
              </a:defRPr>
            </a:pPr>
            <a:endParaRPr lang="uk-UA"/>
          </a:p>
        </c:txPr>
        <c:crossAx val="256058608"/>
        <c:crosses val="autoZero"/>
        <c:auto val="1"/>
        <c:lblAlgn val="ctr"/>
        <c:lblOffset val="0"/>
        <c:tickLblSkip val="1"/>
        <c:tickMarkSkip val="1"/>
        <c:noMultiLvlLbl val="0"/>
      </c:catAx>
      <c:valAx>
        <c:axId val="256058608"/>
        <c:scaling>
          <c:orientation val="minMax"/>
          <c:max val="160"/>
          <c:min val="60"/>
        </c:scaling>
        <c:delete val="0"/>
        <c:axPos val="l"/>
        <c:numFmt formatCode="0" sourceLinked="0"/>
        <c:majorTickMark val="out"/>
        <c:minorTickMark val="none"/>
        <c:tickLblPos val="nextTo"/>
        <c:spPr>
          <a:ln w="3173">
            <a:solidFill>
              <a:srgbClr val="000000"/>
            </a:solidFill>
            <a:prstDash val="solid"/>
          </a:ln>
        </c:spPr>
        <c:txPr>
          <a:bodyPr rot="0" vert="horz"/>
          <a:lstStyle/>
          <a:p>
            <a:pPr>
              <a:defRPr sz="600" b="0" i="0" u="none" strike="noStrike" baseline="0">
                <a:solidFill>
                  <a:srgbClr val="000000"/>
                </a:solidFill>
                <a:latin typeface="Calibri"/>
                <a:ea typeface="Calibri"/>
                <a:cs typeface="Calibri"/>
              </a:defRPr>
            </a:pPr>
            <a:endParaRPr lang="uk-UA"/>
          </a:p>
        </c:txPr>
        <c:crossAx val="256058048"/>
        <c:crosses val="autoZero"/>
        <c:crossBetween val="midCat"/>
        <c:majorUnit val="20"/>
      </c:valAx>
      <c:spPr>
        <a:solidFill>
          <a:srgbClr val="FFFFFF"/>
        </a:solidFill>
        <a:ln w="25409">
          <a:noFill/>
        </a:ln>
      </c:spPr>
    </c:plotArea>
    <c:legend>
      <c:legendPos val="b"/>
      <c:layout>
        <c:manualLayout>
          <c:xMode val="edge"/>
          <c:yMode val="edge"/>
          <c:x val="0.28971955675958511"/>
          <c:y val="0.91363690387758134"/>
          <c:w val="0.40809985568524193"/>
          <c:h val="7.2727677908186017E-2"/>
        </c:manualLayout>
      </c:layout>
      <c:overlay val="0"/>
      <c:spPr>
        <a:noFill/>
        <a:ln w="3173">
          <a:solidFill>
            <a:sysClr val="windowText" lastClr="000000"/>
          </a:solidFill>
        </a:ln>
      </c:spPr>
      <c:txPr>
        <a:bodyPr/>
        <a:lstStyle/>
        <a:p>
          <a:pPr>
            <a:defRPr sz="80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rgbClr val="FFFFFF"/>
    </a:solidFill>
    <a:ln>
      <a:noFill/>
    </a:ln>
  </c:spPr>
  <c:txPr>
    <a:bodyPr/>
    <a:lstStyle/>
    <a:p>
      <a:pPr>
        <a:defRPr sz="6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4A71A-E6F6-4324-B360-7EC07AB33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4</Pages>
  <Words>4191</Words>
  <Characters>2390</Characters>
  <Application>Microsoft Office Word</Application>
  <DocSecurity>0</DocSecurity>
  <Lines>19</Lines>
  <Paragraphs>13</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6568</CharactersWithSpaces>
  <SharedDoc>false</SharedDoc>
  <HLinks>
    <vt:vector size="30" baseType="variant">
      <vt:variant>
        <vt:i4>917571</vt:i4>
      </vt:variant>
      <vt:variant>
        <vt:i4>18</vt:i4>
      </vt:variant>
      <vt:variant>
        <vt:i4>0</vt:i4>
      </vt:variant>
      <vt:variant>
        <vt:i4>5</vt:i4>
      </vt:variant>
      <vt:variant>
        <vt:lpwstr>http://ukrstat.gov.ua/metod_polog/metod_doc/2021/roz_zet/roz_zet.doc</vt:lpwstr>
      </vt:variant>
      <vt:variant>
        <vt:lpwstr/>
      </vt:variant>
      <vt:variant>
        <vt:i4>2949224</vt:i4>
      </vt:variant>
      <vt:variant>
        <vt:i4>15</vt:i4>
      </vt:variant>
      <vt:variant>
        <vt:i4>0</vt:i4>
      </vt:variant>
      <vt:variant>
        <vt:i4>5</vt:i4>
      </vt:variant>
      <vt:variant>
        <vt:lpwstr>http://csrv2.ukrstat.gov.ua/metod_polog/metod_doc/2021/roz_zet/roz_zet.doc</vt:lpwstr>
      </vt:variant>
      <vt:variant>
        <vt:lpwstr/>
      </vt:variant>
      <vt:variant>
        <vt:i4>589872</vt:i4>
      </vt:variant>
      <vt:variant>
        <vt:i4>12</vt:i4>
      </vt:variant>
      <vt:variant>
        <vt:i4>0</vt:i4>
      </vt:variant>
      <vt:variant>
        <vt:i4>5</vt:i4>
      </vt:variant>
      <vt:variant>
        <vt:lpwstr>http://ukrstat.gov.ua/metod_polog/metod_doc/2017/354/mp_ztt.zip</vt:lpwstr>
      </vt:variant>
      <vt:variant>
        <vt:lpwstr/>
      </vt:variant>
      <vt:variant>
        <vt:i4>2752638</vt:i4>
      </vt:variant>
      <vt:variant>
        <vt:i4>9</vt:i4>
      </vt:variant>
      <vt:variant>
        <vt:i4>0</vt:i4>
      </vt:variant>
      <vt:variant>
        <vt:i4>5</vt:i4>
      </vt:variant>
      <vt:variant>
        <vt:lpwstr>http://ukrstat.gov.ua/klasf/st_kls/op_skp.pdf</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I.Fedorova</dc:creator>
  <cp:keywords/>
  <dc:description/>
  <cp:lastModifiedBy>CRK7031</cp:lastModifiedBy>
  <cp:revision>24</cp:revision>
  <cp:lastPrinted>2022-01-06T08:57:00Z</cp:lastPrinted>
  <dcterms:created xsi:type="dcterms:W3CDTF">2022-05-17T05:50:00Z</dcterms:created>
  <dcterms:modified xsi:type="dcterms:W3CDTF">2022-10-12T09:28:00Z</dcterms:modified>
</cp:coreProperties>
</file>